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482CB">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eastAsia" w:ascii="方正小标宋_GBK" w:hAnsi="方正小标宋_GBK" w:eastAsia="方正小标宋_GBK" w:cs="方正小标宋_GBK"/>
          <w:spacing w:val="0"/>
          <w:sz w:val="44"/>
          <w:szCs w:val="44"/>
          <w:lang w:eastAsia="zh-CN"/>
        </w:rPr>
      </w:pPr>
    </w:p>
    <w:p w14:paraId="3686B1CD">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eastAsia" w:ascii="方正小标宋_GBK" w:hAnsi="方正小标宋_GBK" w:eastAsia="方正小标宋_GBK" w:cs="方正小标宋_GBK"/>
          <w:spacing w:val="0"/>
          <w:sz w:val="44"/>
          <w:szCs w:val="44"/>
          <w:lang w:eastAsia="zh-CN"/>
        </w:rPr>
      </w:pPr>
      <w:r>
        <w:rPr>
          <w:rFonts w:hint="eastAsia" w:ascii="方正小标宋_GBK" w:hAnsi="方正小标宋_GBK" w:eastAsia="方正小标宋_GBK" w:cs="方正小标宋_GBK"/>
          <w:spacing w:val="0"/>
          <w:sz w:val="44"/>
          <w:szCs w:val="44"/>
          <w:lang w:eastAsia="zh-CN"/>
        </w:rPr>
        <w:t>泰州市市级社会养老服务体系建设</w:t>
      </w:r>
    </w:p>
    <w:p w14:paraId="06071D04">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eastAsia" w:eastAsia="方正小标宋_GBK"/>
          <w:spacing w:val="0"/>
          <w:lang w:val="en-US" w:eastAsia="zh-CN"/>
        </w:rPr>
      </w:pPr>
      <w:r>
        <w:rPr>
          <w:rFonts w:hint="eastAsia" w:ascii="方正小标宋_GBK" w:hAnsi="方正小标宋_GBK" w:eastAsia="方正小标宋_GBK" w:cs="方正小标宋_GBK"/>
          <w:spacing w:val="0"/>
          <w:sz w:val="44"/>
          <w:szCs w:val="44"/>
          <w:lang w:eastAsia="zh-CN"/>
        </w:rPr>
        <w:t>补助专项资金管理办法（征求意见稿）</w:t>
      </w:r>
    </w:p>
    <w:p w14:paraId="04D1F0E5">
      <w:pPr>
        <w:spacing w:line="295" w:lineRule="auto"/>
        <w:rPr>
          <w:lang w:eastAsia="zh-CN"/>
        </w:rPr>
      </w:pPr>
    </w:p>
    <w:p w14:paraId="154E66EC">
      <w:pPr>
        <w:pStyle w:val="12"/>
        <w:keepNext w:val="0"/>
        <w:keepLines w:val="0"/>
        <w:pageBreakBefore w:val="0"/>
        <w:widowControl/>
        <w:numPr>
          <w:ilvl w:val="0"/>
          <w:numId w:val="0"/>
        </w:numPr>
        <w:kinsoku w:val="0"/>
        <w:wordWrap/>
        <w:overflowPunct/>
        <w:topLinePunct w:val="0"/>
        <w:autoSpaceDE w:val="0"/>
        <w:autoSpaceDN w:val="0"/>
        <w:bidi w:val="0"/>
        <w:adjustRightInd w:val="0"/>
        <w:snapToGrid w:val="0"/>
        <w:spacing w:before="104" w:line="520" w:lineRule="exact"/>
        <w:ind w:left="4445" w:leftChars="0" w:hanging="1080" w:firstLineChars="0"/>
        <w:textAlignment w:val="baseline"/>
        <w:rPr>
          <w:rFonts w:ascii="楷体" w:hAnsi="楷体" w:eastAsia="楷体" w:cs="楷体"/>
          <w:spacing w:val="-3"/>
          <w:sz w:val="32"/>
          <w:szCs w:val="32"/>
          <w:lang w:eastAsia="zh-CN"/>
        </w:rPr>
      </w:pPr>
      <w:r>
        <w:rPr>
          <w:rFonts w:hint="default" w:ascii="黑体" w:hAnsi="黑体" w:eastAsia="黑体" w:cs="黑体"/>
          <w:snapToGrid w:val="0"/>
          <w:color w:val="000000"/>
          <w:sz w:val="32"/>
          <w:szCs w:val="32"/>
          <w:lang w:val="en-US" w:eastAsia="zh-CN" w:bidi="ar-SA"/>
        </w:rPr>
        <w:t>第一章</w:t>
      </w:r>
      <w:r>
        <w:rPr>
          <w:rFonts w:hint="eastAsia" w:ascii="黑体" w:hAnsi="黑体" w:eastAsia="黑体" w:cs="黑体"/>
          <w:spacing w:val="-9"/>
          <w:sz w:val="32"/>
          <w:szCs w:val="32"/>
          <w:lang w:eastAsia="zh-CN"/>
        </w:rPr>
        <w:t xml:space="preserve"> </w:t>
      </w:r>
      <w:r>
        <w:rPr>
          <w:rFonts w:hint="eastAsia" w:ascii="黑体" w:hAnsi="黑体" w:eastAsia="黑体" w:cs="黑体"/>
          <w:spacing w:val="-9"/>
          <w:sz w:val="32"/>
          <w:szCs w:val="32"/>
          <w:lang w:val="en-US" w:eastAsia="zh-CN"/>
        </w:rPr>
        <w:t xml:space="preserve"> </w:t>
      </w:r>
      <w:r>
        <w:rPr>
          <w:rFonts w:hint="eastAsia" w:ascii="黑体" w:hAnsi="黑体" w:eastAsia="黑体" w:cs="黑体"/>
          <w:spacing w:val="-9"/>
          <w:sz w:val="32"/>
          <w:szCs w:val="32"/>
          <w:lang w:eastAsia="zh-CN"/>
        </w:rPr>
        <w:t>总则</w:t>
      </w:r>
    </w:p>
    <w:p w14:paraId="54E8336E">
      <w:pPr>
        <w:keepNext w:val="0"/>
        <w:keepLines w:val="0"/>
        <w:pageBreakBefore w:val="0"/>
        <w:widowControl/>
        <w:kinsoku w:val="0"/>
        <w:wordWrap/>
        <w:overflowPunct/>
        <w:topLinePunct w:val="0"/>
        <w:autoSpaceDE w:val="0"/>
        <w:autoSpaceDN w:val="0"/>
        <w:bidi w:val="0"/>
        <w:adjustRightInd w:val="0"/>
        <w:snapToGrid w:val="0"/>
        <w:spacing w:line="520" w:lineRule="exact"/>
        <w:ind w:firstLine="695"/>
        <w:jc w:val="both"/>
        <w:textAlignment w:val="baseline"/>
        <w:rPr>
          <w:rFonts w:ascii="仿宋" w:hAnsi="仿宋" w:eastAsia="仿宋" w:cs="仿宋"/>
          <w:color w:val="auto"/>
          <w:spacing w:val="0"/>
          <w:sz w:val="32"/>
          <w:szCs w:val="32"/>
          <w:lang w:eastAsia="zh-CN"/>
        </w:rPr>
      </w:pPr>
      <w:r>
        <w:rPr>
          <w:rFonts w:ascii="楷体" w:hAnsi="楷体" w:eastAsia="楷体" w:cs="楷体"/>
          <w:color w:val="auto"/>
          <w:spacing w:val="0"/>
          <w:sz w:val="32"/>
          <w:szCs w:val="32"/>
          <w:lang w:eastAsia="zh-CN"/>
        </w:rPr>
        <w:t>第一条</w:t>
      </w:r>
      <w:r>
        <w:rPr>
          <w:rFonts w:hint="eastAsia" w:ascii="楷体" w:hAnsi="楷体" w:eastAsia="楷体" w:cs="楷体"/>
          <w:color w:val="auto"/>
          <w:spacing w:val="0"/>
          <w:sz w:val="32"/>
          <w:szCs w:val="32"/>
          <w:lang w:val="en-US" w:eastAsia="zh-CN"/>
        </w:rPr>
        <w:t xml:space="preserve">  </w:t>
      </w:r>
      <w:r>
        <w:rPr>
          <w:rFonts w:ascii="仿宋" w:hAnsi="仿宋" w:eastAsia="仿宋" w:cs="仿宋"/>
          <w:color w:val="auto"/>
          <w:spacing w:val="0"/>
          <w:sz w:val="32"/>
          <w:szCs w:val="32"/>
          <w:lang w:eastAsia="zh-CN"/>
        </w:rPr>
        <w:t>为进一步加强和规范市级社会养老服务体系建设补助专项资金管理，提高资金使用效益，支持引导</w:t>
      </w:r>
      <w:r>
        <w:rPr>
          <w:rFonts w:hint="eastAsia" w:ascii="仿宋" w:hAnsi="仿宋" w:eastAsia="仿宋" w:cs="仿宋"/>
          <w:color w:val="auto"/>
          <w:spacing w:val="0"/>
          <w:sz w:val="32"/>
          <w:szCs w:val="32"/>
          <w:lang w:eastAsia="zh-CN"/>
        </w:rPr>
        <w:t>市区</w:t>
      </w:r>
      <w:r>
        <w:rPr>
          <w:rFonts w:ascii="仿宋" w:hAnsi="仿宋" w:eastAsia="仿宋" w:cs="仿宋"/>
          <w:color w:val="auto"/>
          <w:spacing w:val="0"/>
          <w:sz w:val="32"/>
          <w:szCs w:val="32"/>
          <w:lang w:eastAsia="zh-CN"/>
        </w:rPr>
        <w:t>养老服务体系建设高质量发展，根据《中华人民共和国预算法》《</w:t>
      </w:r>
      <w:r>
        <w:rPr>
          <w:rFonts w:hint="eastAsia" w:ascii="仿宋" w:hAnsi="仿宋" w:eastAsia="仿宋" w:cs="仿宋"/>
          <w:color w:val="auto"/>
          <w:spacing w:val="0"/>
          <w:sz w:val="32"/>
          <w:szCs w:val="32"/>
          <w:lang w:eastAsia="zh-CN"/>
        </w:rPr>
        <w:t>江苏省财会监督条例</w:t>
      </w:r>
      <w:r>
        <w:rPr>
          <w:rFonts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eastAsia="zh-CN"/>
        </w:rPr>
        <w:t>《江苏省社会养老服务体系建设补助专项资金管理办法》《泰州市养老服务条例》《泰州市市级财政专项资金管理办法》</w:t>
      </w:r>
      <w:r>
        <w:rPr>
          <w:rFonts w:ascii="仿宋" w:hAnsi="仿宋" w:eastAsia="仿宋" w:cs="仿宋"/>
          <w:color w:val="auto"/>
          <w:spacing w:val="0"/>
          <w:sz w:val="32"/>
          <w:szCs w:val="32"/>
          <w:lang w:eastAsia="zh-CN"/>
        </w:rPr>
        <w:t>等法律法规文件精神，制定本办法。</w:t>
      </w:r>
    </w:p>
    <w:p w14:paraId="5427B31D">
      <w:pPr>
        <w:keepNext w:val="0"/>
        <w:keepLines w:val="0"/>
        <w:pageBreakBefore w:val="0"/>
        <w:widowControl/>
        <w:kinsoku w:val="0"/>
        <w:wordWrap/>
        <w:overflowPunct/>
        <w:topLinePunct w:val="0"/>
        <w:autoSpaceDE w:val="0"/>
        <w:autoSpaceDN w:val="0"/>
        <w:bidi w:val="0"/>
        <w:adjustRightInd w:val="0"/>
        <w:snapToGrid w:val="0"/>
        <w:spacing w:line="520" w:lineRule="exact"/>
        <w:ind w:right="79" w:firstLine="640" w:firstLineChars="200"/>
        <w:jc w:val="both"/>
        <w:textAlignment w:val="baseline"/>
        <w:rPr>
          <w:rFonts w:ascii="仿宋" w:hAnsi="仿宋" w:eastAsia="仿宋" w:cs="仿宋"/>
          <w:color w:val="auto"/>
          <w:spacing w:val="0"/>
          <w:sz w:val="32"/>
          <w:szCs w:val="32"/>
          <w:lang w:eastAsia="zh-CN"/>
        </w:rPr>
      </w:pPr>
      <w:r>
        <w:rPr>
          <w:rFonts w:ascii="楷体" w:hAnsi="楷体" w:eastAsia="楷体" w:cs="楷体"/>
          <w:color w:val="auto"/>
          <w:spacing w:val="0"/>
          <w:sz w:val="32"/>
          <w:szCs w:val="32"/>
          <w:lang w:eastAsia="zh-CN"/>
        </w:rPr>
        <w:t>第二条</w:t>
      </w:r>
      <w:r>
        <w:rPr>
          <w:rFonts w:hint="eastAsia" w:ascii="楷体" w:hAnsi="楷体" w:eastAsia="楷体" w:cs="楷体"/>
          <w:color w:val="auto"/>
          <w:spacing w:val="0"/>
          <w:sz w:val="32"/>
          <w:szCs w:val="32"/>
          <w:lang w:val="en-US" w:eastAsia="zh-CN"/>
        </w:rPr>
        <w:t xml:space="preserve">  </w:t>
      </w:r>
      <w:r>
        <w:rPr>
          <w:rFonts w:ascii="仿宋" w:hAnsi="仿宋" w:eastAsia="仿宋" w:cs="仿宋"/>
          <w:color w:val="auto"/>
          <w:spacing w:val="0"/>
          <w:sz w:val="32"/>
          <w:szCs w:val="32"/>
          <w:lang w:eastAsia="zh-CN"/>
        </w:rPr>
        <w:t>本办法所称市级</w:t>
      </w:r>
      <w:r>
        <w:rPr>
          <w:rFonts w:hint="eastAsia" w:ascii="仿宋" w:hAnsi="仿宋" w:eastAsia="仿宋" w:cs="仿宋"/>
          <w:color w:val="auto"/>
          <w:spacing w:val="0"/>
          <w:sz w:val="32"/>
          <w:szCs w:val="32"/>
          <w:lang w:eastAsia="zh-CN"/>
        </w:rPr>
        <w:t>社会</w:t>
      </w:r>
      <w:r>
        <w:rPr>
          <w:rFonts w:ascii="仿宋" w:hAnsi="仿宋" w:eastAsia="仿宋" w:cs="仿宋"/>
          <w:color w:val="auto"/>
          <w:spacing w:val="0"/>
          <w:sz w:val="32"/>
          <w:szCs w:val="32"/>
          <w:lang w:eastAsia="zh-CN"/>
        </w:rPr>
        <w:t>养老服务体系建设</w:t>
      </w:r>
      <w:r>
        <w:rPr>
          <w:rFonts w:hint="eastAsia" w:ascii="仿宋" w:hAnsi="仿宋" w:eastAsia="仿宋" w:cs="仿宋"/>
          <w:color w:val="auto"/>
          <w:spacing w:val="0"/>
          <w:sz w:val="32"/>
          <w:szCs w:val="32"/>
          <w:lang w:eastAsia="zh-CN"/>
        </w:rPr>
        <w:t>补助专项</w:t>
      </w:r>
      <w:r>
        <w:rPr>
          <w:rFonts w:ascii="仿宋" w:hAnsi="仿宋" w:eastAsia="仿宋" w:cs="仿宋"/>
          <w:color w:val="auto"/>
          <w:spacing w:val="0"/>
          <w:sz w:val="32"/>
          <w:szCs w:val="32"/>
          <w:lang w:eastAsia="zh-CN"/>
        </w:rPr>
        <w:t>资金</w:t>
      </w:r>
      <w:r>
        <w:rPr>
          <w:rFonts w:hint="eastAsia" w:ascii="仿宋" w:hAnsi="仿宋" w:eastAsia="仿宋" w:cs="仿宋"/>
          <w:color w:val="auto"/>
          <w:spacing w:val="0"/>
          <w:sz w:val="32"/>
          <w:szCs w:val="32"/>
          <w:lang w:eastAsia="zh-CN"/>
        </w:rPr>
        <w:t>（以下简称专项资金），</w:t>
      </w:r>
      <w:r>
        <w:rPr>
          <w:rFonts w:ascii="仿宋" w:hAnsi="仿宋" w:eastAsia="仿宋" w:cs="仿宋"/>
          <w:color w:val="auto"/>
          <w:spacing w:val="0"/>
          <w:sz w:val="32"/>
          <w:szCs w:val="32"/>
          <w:lang w:eastAsia="zh-CN"/>
        </w:rPr>
        <w:t>是指市级安排的</w:t>
      </w:r>
      <w:r>
        <w:rPr>
          <w:rFonts w:hint="eastAsia" w:ascii="仿宋" w:hAnsi="仿宋" w:eastAsia="仿宋" w:cs="仿宋"/>
          <w:color w:val="auto"/>
          <w:spacing w:val="0"/>
          <w:sz w:val="32"/>
          <w:szCs w:val="32"/>
          <w:lang w:eastAsia="zh-CN"/>
        </w:rPr>
        <w:t>一般公共预算</w:t>
      </w:r>
      <w:r>
        <w:rPr>
          <w:rFonts w:ascii="仿宋" w:hAnsi="仿宋" w:eastAsia="仿宋" w:cs="仿宋"/>
          <w:color w:val="auto"/>
          <w:spacing w:val="0"/>
          <w:sz w:val="32"/>
          <w:szCs w:val="32"/>
          <w:lang w:eastAsia="zh-CN"/>
        </w:rPr>
        <w:t>、福利彩票公益金，用于支持市区积极应对人口老龄化，建设居家社区机构相协调</w:t>
      </w:r>
      <w:r>
        <w:rPr>
          <w:rFonts w:hint="eastAsia" w:ascii="仿宋" w:hAnsi="仿宋" w:eastAsia="仿宋" w:cs="仿宋"/>
          <w:color w:val="auto"/>
          <w:spacing w:val="0"/>
          <w:sz w:val="32"/>
          <w:szCs w:val="32"/>
          <w:lang w:eastAsia="zh-CN"/>
        </w:rPr>
        <w:t>、医养康养相结合的</w:t>
      </w:r>
      <w:r>
        <w:rPr>
          <w:rFonts w:ascii="仿宋" w:hAnsi="仿宋" w:eastAsia="仿宋" w:cs="仿宋"/>
          <w:color w:val="auto"/>
          <w:spacing w:val="0"/>
          <w:sz w:val="32"/>
          <w:szCs w:val="32"/>
          <w:lang w:eastAsia="zh-CN"/>
        </w:rPr>
        <w:t>养老服务体系</w:t>
      </w:r>
      <w:r>
        <w:rPr>
          <w:rFonts w:hint="eastAsia" w:ascii="仿宋" w:hAnsi="仿宋" w:eastAsia="仿宋" w:cs="仿宋"/>
          <w:color w:val="auto"/>
          <w:spacing w:val="0"/>
          <w:sz w:val="32"/>
          <w:szCs w:val="32"/>
          <w:lang w:eastAsia="zh-CN"/>
        </w:rPr>
        <w:t>专项补助</w:t>
      </w:r>
      <w:r>
        <w:rPr>
          <w:rFonts w:ascii="仿宋" w:hAnsi="仿宋" w:eastAsia="仿宋" w:cs="仿宋"/>
          <w:color w:val="auto"/>
          <w:spacing w:val="0"/>
          <w:sz w:val="32"/>
          <w:szCs w:val="32"/>
          <w:lang w:eastAsia="zh-CN"/>
        </w:rPr>
        <w:t>资金。</w:t>
      </w:r>
    </w:p>
    <w:p w14:paraId="585417FC">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both"/>
        <w:textAlignment w:val="baseline"/>
        <w:rPr>
          <w:color w:val="auto"/>
          <w:spacing w:val="0"/>
          <w:sz w:val="32"/>
          <w:szCs w:val="32"/>
          <w:lang w:eastAsia="zh-CN"/>
        </w:rPr>
      </w:pPr>
      <w:r>
        <w:rPr>
          <w:rFonts w:ascii="楷体" w:hAnsi="楷体" w:eastAsia="楷体" w:cs="楷体"/>
          <w:color w:val="auto"/>
          <w:spacing w:val="0"/>
          <w:sz w:val="32"/>
          <w:szCs w:val="32"/>
          <w:lang w:eastAsia="zh-CN"/>
        </w:rPr>
        <w:t>第三条</w:t>
      </w:r>
      <w:r>
        <w:rPr>
          <w:rFonts w:hint="eastAsia" w:ascii="楷体" w:hAnsi="楷体" w:eastAsia="楷体" w:cs="楷体"/>
          <w:color w:val="auto"/>
          <w:spacing w:val="0"/>
          <w:sz w:val="32"/>
          <w:szCs w:val="32"/>
          <w:lang w:val="en-US" w:eastAsia="zh-CN"/>
        </w:rPr>
        <w:t xml:space="preserve">  </w:t>
      </w:r>
      <w:r>
        <w:rPr>
          <w:rFonts w:hint="eastAsia" w:ascii="仿宋" w:hAnsi="仿宋" w:eastAsia="仿宋" w:cs="仿宋"/>
          <w:color w:val="auto"/>
          <w:spacing w:val="0"/>
          <w:sz w:val="32"/>
          <w:szCs w:val="32"/>
          <w:lang w:eastAsia="zh-CN"/>
        </w:rPr>
        <w:t>专项资金使用管理遵循依法规范、</w:t>
      </w:r>
      <w:r>
        <w:rPr>
          <w:rFonts w:ascii="仿宋" w:hAnsi="仿宋" w:eastAsia="仿宋" w:cs="仿宋"/>
          <w:color w:val="auto"/>
          <w:spacing w:val="0"/>
          <w:sz w:val="32"/>
          <w:szCs w:val="32"/>
          <w:lang w:eastAsia="zh-CN"/>
        </w:rPr>
        <w:t>公开透明、</w:t>
      </w:r>
      <w:r>
        <w:rPr>
          <w:rFonts w:hint="eastAsia" w:ascii="仿宋" w:hAnsi="仿宋" w:eastAsia="仿宋" w:cs="仿宋"/>
          <w:color w:val="auto"/>
          <w:spacing w:val="0"/>
          <w:sz w:val="32"/>
          <w:szCs w:val="32"/>
          <w:lang w:eastAsia="zh-CN"/>
        </w:rPr>
        <w:t>奖补结合</w:t>
      </w:r>
      <w:r>
        <w:rPr>
          <w:rFonts w:ascii="仿宋" w:hAnsi="仿宋" w:eastAsia="仿宋" w:cs="仿宋"/>
          <w:color w:val="auto"/>
          <w:spacing w:val="0"/>
          <w:sz w:val="32"/>
          <w:szCs w:val="32"/>
          <w:lang w:eastAsia="zh-CN"/>
        </w:rPr>
        <w:t>、注重绩效</w:t>
      </w:r>
      <w:r>
        <w:rPr>
          <w:rFonts w:hint="eastAsia" w:ascii="仿宋" w:hAnsi="仿宋" w:eastAsia="仿宋" w:cs="仿宋"/>
          <w:color w:val="auto"/>
          <w:spacing w:val="0"/>
          <w:sz w:val="32"/>
          <w:szCs w:val="32"/>
          <w:lang w:eastAsia="zh-CN"/>
        </w:rPr>
        <w:t>、全程监督</w:t>
      </w:r>
      <w:r>
        <w:rPr>
          <w:rFonts w:ascii="仿宋" w:hAnsi="仿宋" w:eastAsia="仿宋" w:cs="仿宋"/>
          <w:color w:val="auto"/>
          <w:spacing w:val="0"/>
          <w:sz w:val="32"/>
          <w:szCs w:val="32"/>
          <w:lang w:eastAsia="zh-CN"/>
        </w:rPr>
        <w:t>的</w:t>
      </w:r>
      <w:r>
        <w:rPr>
          <w:rFonts w:hint="eastAsia" w:ascii="仿宋" w:hAnsi="仿宋" w:eastAsia="仿宋" w:cs="仿宋"/>
          <w:color w:val="auto"/>
          <w:spacing w:val="0"/>
          <w:sz w:val="32"/>
          <w:szCs w:val="32"/>
          <w:lang w:eastAsia="zh-CN"/>
        </w:rPr>
        <w:t>原则，由市财政局、市民政局共同管理。</w:t>
      </w:r>
    </w:p>
    <w:p w14:paraId="6BF123AC">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color w:val="auto"/>
          <w:spacing w:val="0"/>
          <w:sz w:val="32"/>
          <w:szCs w:val="32"/>
          <w:lang w:eastAsia="zh-CN"/>
        </w:rPr>
      </w:pPr>
    </w:p>
    <w:p w14:paraId="16AFE744">
      <w:pPr>
        <w:keepNext w:val="0"/>
        <w:keepLines w:val="0"/>
        <w:pageBreakBefore w:val="0"/>
        <w:widowControl/>
        <w:kinsoku w:val="0"/>
        <w:wordWrap/>
        <w:overflowPunct/>
        <w:topLinePunct w:val="0"/>
        <w:autoSpaceDE w:val="0"/>
        <w:autoSpaceDN w:val="0"/>
        <w:bidi w:val="0"/>
        <w:adjustRightInd w:val="0"/>
        <w:snapToGrid w:val="0"/>
        <w:spacing w:line="520" w:lineRule="exact"/>
        <w:ind w:left="3140"/>
        <w:textAlignment w:val="baseline"/>
        <w:rPr>
          <w:rFonts w:ascii="黑体" w:hAnsi="黑体" w:eastAsia="黑体" w:cs="黑体"/>
          <w:color w:val="auto"/>
          <w:spacing w:val="0"/>
          <w:sz w:val="32"/>
          <w:szCs w:val="32"/>
          <w:lang w:eastAsia="zh-CN"/>
        </w:rPr>
      </w:pPr>
      <w:r>
        <w:rPr>
          <w:rFonts w:ascii="黑体" w:hAnsi="黑体" w:eastAsia="黑体" w:cs="黑体"/>
          <w:color w:val="auto"/>
          <w:spacing w:val="0"/>
          <w:sz w:val="32"/>
          <w:szCs w:val="32"/>
          <w:lang w:eastAsia="zh-CN"/>
        </w:rPr>
        <w:t>第二章</w:t>
      </w:r>
      <w:r>
        <w:rPr>
          <w:rFonts w:hint="eastAsia" w:ascii="黑体" w:hAnsi="黑体" w:eastAsia="黑体" w:cs="黑体"/>
          <w:color w:val="auto"/>
          <w:spacing w:val="0"/>
          <w:sz w:val="32"/>
          <w:szCs w:val="32"/>
          <w:lang w:eastAsia="zh-CN"/>
        </w:rPr>
        <w:t xml:space="preserve">  资金</w:t>
      </w:r>
      <w:r>
        <w:rPr>
          <w:rFonts w:ascii="黑体" w:hAnsi="黑体" w:eastAsia="黑体" w:cs="黑体"/>
          <w:color w:val="auto"/>
          <w:spacing w:val="0"/>
          <w:sz w:val="32"/>
          <w:szCs w:val="32"/>
          <w:lang w:eastAsia="zh-CN"/>
        </w:rPr>
        <w:t>使用范围</w:t>
      </w:r>
    </w:p>
    <w:p w14:paraId="2110CE6D">
      <w:pPr>
        <w:keepNext w:val="0"/>
        <w:keepLines w:val="0"/>
        <w:pageBreakBefore w:val="0"/>
        <w:widowControl/>
        <w:kinsoku w:val="0"/>
        <w:wordWrap/>
        <w:overflowPunct/>
        <w:topLinePunct w:val="0"/>
        <w:autoSpaceDE w:val="0"/>
        <w:autoSpaceDN w:val="0"/>
        <w:bidi w:val="0"/>
        <w:adjustRightInd w:val="0"/>
        <w:snapToGrid w:val="0"/>
        <w:spacing w:line="520" w:lineRule="exact"/>
        <w:ind w:left="679"/>
        <w:jc w:val="both"/>
        <w:textAlignment w:val="baseline"/>
        <w:rPr>
          <w:rFonts w:ascii="仿宋" w:hAnsi="仿宋" w:eastAsia="仿宋" w:cs="仿宋"/>
          <w:color w:val="auto"/>
          <w:spacing w:val="0"/>
          <w:sz w:val="32"/>
          <w:szCs w:val="32"/>
          <w:lang w:eastAsia="zh-CN"/>
        </w:rPr>
      </w:pPr>
      <w:r>
        <w:rPr>
          <w:rFonts w:ascii="楷体" w:hAnsi="楷体" w:eastAsia="楷体" w:cs="楷体"/>
          <w:color w:val="auto"/>
          <w:spacing w:val="0"/>
          <w:sz w:val="32"/>
          <w:szCs w:val="32"/>
          <w:lang w:eastAsia="zh-CN"/>
        </w:rPr>
        <w:t>第四条</w:t>
      </w:r>
      <w:r>
        <w:rPr>
          <w:rFonts w:hint="eastAsia" w:ascii="楷体" w:hAnsi="楷体" w:eastAsia="楷体" w:cs="楷体"/>
          <w:color w:val="auto"/>
          <w:spacing w:val="0"/>
          <w:sz w:val="32"/>
          <w:szCs w:val="32"/>
          <w:lang w:val="en-US" w:eastAsia="zh-CN"/>
        </w:rPr>
        <w:t xml:space="preserve">  </w:t>
      </w:r>
      <w:r>
        <w:rPr>
          <w:rFonts w:hint="eastAsia" w:ascii="仿宋" w:hAnsi="仿宋" w:eastAsia="仿宋" w:cs="仿宋"/>
          <w:color w:val="auto"/>
          <w:spacing w:val="0"/>
          <w:sz w:val="32"/>
          <w:szCs w:val="32"/>
          <w:lang w:eastAsia="zh-CN"/>
        </w:rPr>
        <w:t>专项资金</w:t>
      </w:r>
      <w:r>
        <w:rPr>
          <w:rFonts w:ascii="仿宋" w:hAnsi="仿宋" w:eastAsia="仿宋" w:cs="仿宋"/>
          <w:color w:val="auto"/>
          <w:spacing w:val="0"/>
          <w:sz w:val="32"/>
          <w:szCs w:val="32"/>
          <w:lang w:eastAsia="zh-CN"/>
        </w:rPr>
        <w:t>主要用于：</w:t>
      </w:r>
    </w:p>
    <w:p w14:paraId="39988F68">
      <w:pPr>
        <w:keepNext w:val="0"/>
        <w:keepLines w:val="0"/>
        <w:pageBreakBefore w:val="0"/>
        <w:widowControl/>
        <w:kinsoku w:val="0"/>
        <w:wordWrap/>
        <w:overflowPunct/>
        <w:topLinePunct w:val="0"/>
        <w:autoSpaceDE w:val="0"/>
        <w:autoSpaceDN w:val="0"/>
        <w:bidi w:val="0"/>
        <w:adjustRightInd w:val="0"/>
        <w:snapToGrid w:val="0"/>
        <w:spacing w:line="520" w:lineRule="exact"/>
        <w:ind w:right="6" w:firstLine="640" w:firstLineChars="200"/>
        <w:jc w:val="both"/>
        <w:textAlignment w:val="baseline"/>
        <w:rPr>
          <w:rFonts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（一）</w:t>
      </w:r>
      <w:r>
        <w:rPr>
          <w:rFonts w:ascii="仿宋" w:hAnsi="仿宋" w:eastAsia="仿宋" w:cs="仿宋"/>
          <w:color w:val="auto"/>
          <w:spacing w:val="0"/>
          <w:sz w:val="32"/>
          <w:szCs w:val="32"/>
          <w:lang w:eastAsia="zh-CN"/>
        </w:rPr>
        <w:t>居家和社区养老服务设施、养老机构的建设和运营补贴；</w:t>
      </w:r>
    </w:p>
    <w:p w14:paraId="15BFEBC8">
      <w:pPr>
        <w:keepNext w:val="0"/>
        <w:keepLines w:val="0"/>
        <w:pageBreakBefore w:val="0"/>
        <w:widowControl/>
        <w:kinsoku w:val="0"/>
        <w:wordWrap/>
        <w:overflowPunct/>
        <w:topLinePunct w:val="0"/>
        <w:autoSpaceDE w:val="0"/>
        <w:autoSpaceDN w:val="0"/>
        <w:bidi w:val="0"/>
        <w:adjustRightInd w:val="0"/>
        <w:snapToGrid w:val="0"/>
        <w:spacing w:line="520" w:lineRule="exact"/>
        <w:ind w:right="6" w:firstLine="640" w:firstLineChars="200"/>
        <w:jc w:val="both"/>
        <w:textAlignment w:val="baseline"/>
        <w:rPr>
          <w:rFonts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（二）</w:t>
      </w:r>
      <w:r>
        <w:rPr>
          <w:rFonts w:ascii="仿宋" w:hAnsi="仿宋" w:eastAsia="仿宋" w:cs="仿宋"/>
          <w:color w:val="auto"/>
          <w:spacing w:val="0"/>
          <w:sz w:val="32"/>
          <w:szCs w:val="32"/>
          <w:lang w:eastAsia="zh-CN"/>
        </w:rPr>
        <w:t>符合条件</w:t>
      </w:r>
      <w:r>
        <w:rPr>
          <w:rFonts w:hint="eastAsia" w:ascii="仿宋" w:hAnsi="仿宋" w:eastAsia="仿宋" w:cs="仿宋"/>
          <w:color w:val="auto"/>
          <w:spacing w:val="0"/>
          <w:sz w:val="32"/>
          <w:szCs w:val="32"/>
          <w:lang w:eastAsia="zh-CN"/>
        </w:rPr>
        <w:t>的老年人</w:t>
      </w:r>
      <w:r>
        <w:rPr>
          <w:rFonts w:ascii="仿宋" w:hAnsi="仿宋" w:eastAsia="仿宋" w:cs="仿宋"/>
          <w:color w:val="auto"/>
          <w:spacing w:val="0"/>
          <w:sz w:val="32"/>
          <w:szCs w:val="32"/>
          <w:lang w:eastAsia="zh-CN"/>
        </w:rPr>
        <w:t>养老服务补贴和护理补贴</w:t>
      </w:r>
      <w:r>
        <w:rPr>
          <w:rFonts w:hint="eastAsia" w:ascii="仿宋" w:hAnsi="仿宋" w:eastAsia="仿宋" w:cs="仿宋"/>
          <w:color w:val="auto"/>
          <w:spacing w:val="0"/>
          <w:sz w:val="32"/>
          <w:szCs w:val="32"/>
          <w:lang w:eastAsia="zh-CN"/>
        </w:rPr>
        <w:t>，政府购买居家上门服务；</w:t>
      </w:r>
    </w:p>
    <w:p w14:paraId="41263E92">
      <w:pPr>
        <w:keepNext w:val="0"/>
        <w:keepLines w:val="0"/>
        <w:pageBreakBefore w:val="0"/>
        <w:widowControl/>
        <w:kinsoku w:val="0"/>
        <w:wordWrap/>
        <w:overflowPunct/>
        <w:topLinePunct w:val="0"/>
        <w:autoSpaceDE w:val="0"/>
        <w:autoSpaceDN w:val="0"/>
        <w:bidi w:val="0"/>
        <w:adjustRightInd w:val="0"/>
        <w:snapToGrid w:val="0"/>
        <w:spacing w:line="520" w:lineRule="exact"/>
        <w:ind w:right="6" w:firstLine="640" w:firstLineChars="200"/>
        <w:jc w:val="both"/>
        <w:textAlignment w:val="baseline"/>
        <w:rPr>
          <w:rFonts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（三）</w:t>
      </w:r>
      <w:r>
        <w:rPr>
          <w:rFonts w:ascii="仿宋" w:hAnsi="仿宋" w:eastAsia="仿宋" w:cs="仿宋"/>
          <w:color w:val="auto"/>
          <w:spacing w:val="0"/>
          <w:sz w:val="32"/>
          <w:szCs w:val="32"/>
          <w:lang w:eastAsia="zh-CN"/>
        </w:rPr>
        <w:t>保障经济困难的高龄、失能</w:t>
      </w:r>
      <w:r>
        <w:rPr>
          <w:rFonts w:hint="eastAsia" w:ascii="仿宋" w:hAnsi="仿宋" w:eastAsia="仿宋" w:cs="仿宋"/>
          <w:color w:val="auto"/>
          <w:spacing w:val="0"/>
          <w:sz w:val="32"/>
          <w:szCs w:val="32"/>
          <w:lang w:eastAsia="zh-CN"/>
        </w:rPr>
        <w:t>（</w:t>
      </w:r>
      <w:r>
        <w:rPr>
          <w:rFonts w:ascii="仿宋" w:hAnsi="仿宋" w:eastAsia="仿宋" w:cs="仿宋"/>
          <w:color w:val="auto"/>
          <w:spacing w:val="0"/>
          <w:sz w:val="32"/>
          <w:szCs w:val="32"/>
          <w:lang w:eastAsia="zh-CN"/>
        </w:rPr>
        <w:t>失智</w:t>
      </w:r>
      <w:r>
        <w:rPr>
          <w:rFonts w:hint="eastAsia" w:ascii="仿宋" w:hAnsi="仿宋" w:eastAsia="仿宋" w:cs="仿宋"/>
          <w:color w:val="auto"/>
          <w:spacing w:val="0"/>
          <w:sz w:val="32"/>
          <w:szCs w:val="32"/>
          <w:lang w:eastAsia="zh-CN"/>
        </w:rPr>
        <w:t>）</w:t>
      </w:r>
      <w:r>
        <w:rPr>
          <w:rFonts w:ascii="仿宋" w:hAnsi="仿宋" w:eastAsia="仿宋" w:cs="仿宋"/>
          <w:color w:val="auto"/>
          <w:spacing w:val="0"/>
          <w:sz w:val="32"/>
          <w:szCs w:val="32"/>
          <w:lang w:eastAsia="zh-CN"/>
        </w:rPr>
        <w:t>、计划生育特殊家庭等老年人的基本养老服务，</w:t>
      </w:r>
      <w:r>
        <w:rPr>
          <w:rFonts w:hint="eastAsia" w:ascii="仿宋" w:hAnsi="仿宋" w:eastAsia="仿宋" w:cs="仿宋"/>
          <w:color w:val="auto"/>
          <w:spacing w:val="0"/>
          <w:sz w:val="32"/>
          <w:szCs w:val="32"/>
          <w:lang w:eastAsia="zh-CN"/>
        </w:rPr>
        <w:t>向居家的</w:t>
      </w:r>
      <w:r>
        <w:rPr>
          <w:rFonts w:ascii="仿宋" w:hAnsi="仿宋" w:eastAsia="仿宋" w:cs="仿宋"/>
          <w:color w:val="auto"/>
          <w:spacing w:val="0"/>
          <w:sz w:val="32"/>
          <w:szCs w:val="32"/>
          <w:lang w:eastAsia="zh-CN"/>
        </w:rPr>
        <w:t>独居、空巢、留守、失能</w:t>
      </w:r>
      <w:r>
        <w:rPr>
          <w:rFonts w:hint="eastAsia" w:ascii="仿宋" w:hAnsi="仿宋" w:eastAsia="仿宋" w:cs="仿宋"/>
          <w:color w:val="auto"/>
          <w:spacing w:val="0"/>
          <w:sz w:val="32"/>
          <w:szCs w:val="32"/>
          <w:lang w:eastAsia="zh-CN"/>
        </w:rPr>
        <w:t>（</w:t>
      </w:r>
      <w:r>
        <w:rPr>
          <w:rFonts w:ascii="仿宋" w:hAnsi="仿宋" w:eastAsia="仿宋" w:cs="仿宋"/>
          <w:color w:val="auto"/>
          <w:spacing w:val="0"/>
          <w:sz w:val="32"/>
          <w:szCs w:val="32"/>
          <w:lang w:eastAsia="zh-CN"/>
        </w:rPr>
        <w:t>失智</w:t>
      </w:r>
      <w:r>
        <w:rPr>
          <w:rFonts w:hint="eastAsia" w:ascii="仿宋" w:hAnsi="仿宋" w:eastAsia="仿宋" w:cs="仿宋"/>
          <w:color w:val="auto"/>
          <w:spacing w:val="0"/>
          <w:sz w:val="32"/>
          <w:szCs w:val="32"/>
          <w:lang w:eastAsia="zh-CN"/>
        </w:rPr>
        <w:t>）</w:t>
      </w:r>
      <w:r>
        <w:rPr>
          <w:rFonts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eastAsia="zh-CN"/>
        </w:rPr>
        <w:t>重残、</w:t>
      </w:r>
      <w:r>
        <w:rPr>
          <w:rFonts w:ascii="仿宋" w:hAnsi="仿宋" w:eastAsia="仿宋" w:cs="仿宋"/>
          <w:color w:val="auto"/>
          <w:spacing w:val="0"/>
          <w:sz w:val="32"/>
          <w:szCs w:val="32"/>
          <w:lang w:eastAsia="zh-CN"/>
        </w:rPr>
        <w:t>计划生育特殊家庭等特殊困难老年人</w:t>
      </w:r>
      <w:r>
        <w:rPr>
          <w:rFonts w:hint="eastAsia" w:ascii="仿宋" w:hAnsi="仿宋" w:eastAsia="仿宋" w:cs="仿宋"/>
          <w:color w:val="auto"/>
          <w:spacing w:val="0"/>
          <w:sz w:val="32"/>
          <w:szCs w:val="32"/>
          <w:lang w:eastAsia="zh-CN"/>
        </w:rPr>
        <w:t>开展</w:t>
      </w:r>
      <w:r>
        <w:rPr>
          <w:rFonts w:ascii="仿宋" w:hAnsi="仿宋" w:eastAsia="仿宋" w:cs="仿宋"/>
          <w:color w:val="auto"/>
          <w:spacing w:val="0"/>
          <w:sz w:val="32"/>
          <w:szCs w:val="32"/>
          <w:lang w:eastAsia="zh-CN"/>
        </w:rPr>
        <w:t>探访</w:t>
      </w:r>
      <w:r>
        <w:rPr>
          <w:rFonts w:hint="eastAsia" w:ascii="仿宋" w:hAnsi="仿宋" w:eastAsia="仿宋" w:cs="仿宋"/>
          <w:color w:val="auto"/>
          <w:spacing w:val="0"/>
          <w:sz w:val="32"/>
          <w:szCs w:val="32"/>
          <w:lang w:eastAsia="zh-CN"/>
        </w:rPr>
        <w:t>关爱</w:t>
      </w:r>
      <w:r>
        <w:rPr>
          <w:rFonts w:ascii="仿宋" w:hAnsi="仿宋" w:eastAsia="仿宋" w:cs="仿宋"/>
          <w:color w:val="auto"/>
          <w:spacing w:val="0"/>
          <w:sz w:val="32"/>
          <w:szCs w:val="32"/>
          <w:lang w:eastAsia="zh-CN"/>
        </w:rPr>
        <w:t>与帮扶服务；</w:t>
      </w:r>
    </w:p>
    <w:p w14:paraId="3A16DA2C">
      <w:pPr>
        <w:keepNext w:val="0"/>
        <w:keepLines w:val="0"/>
        <w:pageBreakBefore w:val="0"/>
        <w:widowControl/>
        <w:kinsoku w:val="0"/>
        <w:wordWrap/>
        <w:overflowPunct/>
        <w:topLinePunct w:val="0"/>
        <w:autoSpaceDE w:val="0"/>
        <w:autoSpaceDN w:val="0"/>
        <w:bidi w:val="0"/>
        <w:adjustRightInd w:val="0"/>
        <w:snapToGrid w:val="0"/>
        <w:spacing w:line="520" w:lineRule="exact"/>
        <w:ind w:right="9" w:firstLine="640" w:firstLineChars="200"/>
        <w:jc w:val="both"/>
        <w:textAlignment w:val="baseline"/>
        <w:rPr>
          <w:rFonts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（四）</w:t>
      </w:r>
      <w:r>
        <w:rPr>
          <w:rFonts w:ascii="仿宋" w:hAnsi="仿宋" w:eastAsia="仿宋" w:cs="仿宋"/>
          <w:color w:val="auto"/>
          <w:spacing w:val="0"/>
          <w:sz w:val="32"/>
          <w:szCs w:val="32"/>
          <w:lang w:eastAsia="zh-CN"/>
        </w:rPr>
        <w:t>符合条件的老年人康复辅具配置</w:t>
      </w:r>
      <w:r>
        <w:rPr>
          <w:rFonts w:hint="eastAsia" w:ascii="仿宋" w:hAnsi="仿宋" w:eastAsia="仿宋" w:cs="仿宋"/>
          <w:color w:val="auto"/>
          <w:spacing w:val="0"/>
          <w:sz w:val="32"/>
          <w:szCs w:val="32"/>
          <w:lang w:eastAsia="zh-CN"/>
        </w:rPr>
        <w:t>（</w:t>
      </w:r>
      <w:r>
        <w:rPr>
          <w:rFonts w:ascii="仿宋" w:hAnsi="仿宋" w:eastAsia="仿宋" w:cs="仿宋"/>
          <w:color w:val="auto"/>
          <w:spacing w:val="0"/>
          <w:sz w:val="32"/>
          <w:szCs w:val="32"/>
          <w:lang w:eastAsia="zh-CN"/>
        </w:rPr>
        <w:t>租赁</w:t>
      </w:r>
      <w:r>
        <w:rPr>
          <w:rFonts w:hint="eastAsia" w:ascii="仿宋" w:hAnsi="仿宋" w:eastAsia="仿宋" w:cs="仿宋"/>
          <w:color w:val="auto"/>
          <w:spacing w:val="0"/>
          <w:sz w:val="32"/>
          <w:szCs w:val="32"/>
          <w:lang w:eastAsia="zh-CN"/>
        </w:rPr>
        <w:t>）</w:t>
      </w:r>
      <w:r>
        <w:rPr>
          <w:rFonts w:ascii="仿宋" w:hAnsi="仿宋" w:eastAsia="仿宋" w:cs="仿宋"/>
          <w:color w:val="auto"/>
          <w:spacing w:val="0"/>
          <w:sz w:val="32"/>
          <w:szCs w:val="32"/>
          <w:lang w:eastAsia="zh-CN"/>
        </w:rPr>
        <w:t>、家庭居家适老化改造、家庭养老照护床位设置和运营；</w:t>
      </w:r>
    </w:p>
    <w:p w14:paraId="31E1210B">
      <w:pPr>
        <w:keepNext w:val="0"/>
        <w:keepLines w:val="0"/>
        <w:pageBreakBefore w:val="0"/>
        <w:widowControl/>
        <w:kinsoku w:val="0"/>
        <w:wordWrap/>
        <w:overflowPunct/>
        <w:topLinePunct w:val="0"/>
        <w:autoSpaceDE w:val="0"/>
        <w:autoSpaceDN w:val="0"/>
        <w:bidi w:val="0"/>
        <w:adjustRightInd w:val="0"/>
        <w:snapToGrid w:val="0"/>
        <w:spacing w:line="520" w:lineRule="exact"/>
        <w:ind w:right="9" w:firstLine="640" w:firstLineChars="200"/>
        <w:jc w:val="both"/>
        <w:textAlignment w:val="baseline"/>
        <w:rPr>
          <w:rFonts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（五）养老服务专业化职业化人才培养和激励，</w:t>
      </w:r>
      <w:r>
        <w:rPr>
          <w:rFonts w:ascii="仿宋" w:hAnsi="仿宋" w:eastAsia="仿宋" w:cs="仿宋"/>
          <w:color w:val="auto"/>
          <w:spacing w:val="0"/>
          <w:sz w:val="32"/>
          <w:szCs w:val="32"/>
          <w:lang w:eastAsia="zh-CN"/>
        </w:rPr>
        <w:t>养老服务</w:t>
      </w:r>
      <w:r>
        <w:rPr>
          <w:rFonts w:hint="eastAsia" w:ascii="仿宋" w:hAnsi="仿宋" w:eastAsia="仿宋" w:cs="仿宋"/>
          <w:color w:val="auto"/>
          <w:spacing w:val="0"/>
          <w:sz w:val="32"/>
          <w:szCs w:val="32"/>
          <w:lang w:eastAsia="zh-CN"/>
        </w:rPr>
        <w:t>从业</w:t>
      </w:r>
      <w:r>
        <w:rPr>
          <w:rFonts w:ascii="仿宋" w:hAnsi="仿宋" w:eastAsia="仿宋" w:cs="仿宋"/>
          <w:color w:val="auto"/>
          <w:spacing w:val="0"/>
          <w:sz w:val="32"/>
          <w:szCs w:val="32"/>
          <w:lang w:eastAsia="zh-CN"/>
        </w:rPr>
        <w:t>人员培训、入职补贴</w:t>
      </w:r>
      <w:r>
        <w:rPr>
          <w:rFonts w:hint="eastAsia" w:ascii="仿宋" w:hAnsi="仿宋" w:eastAsia="仿宋" w:cs="仿宋"/>
          <w:color w:val="auto"/>
          <w:spacing w:val="0"/>
          <w:sz w:val="32"/>
          <w:szCs w:val="32"/>
          <w:lang w:eastAsia="zh-CN"/>
        </w:rPr>
        <w:t>和</w:t>
      </w:r>
      <w:r>
        <w:rPr>
          <w:rFonts w:ascii="仿宋" w:hAnsi="仿宋" w:eastAsia="仿宋" w:cs="仿宋"/>
          <w:color w:val="auto"/>
          <w:spacing w:val="0"/>
          <w:sz w:val="32"/>
          <w:szCs w:val="32"/>
          <w:lang w:eastAsia="zh-CN"/>
        </w:rPr>
        <w:t>岗位津贴；</w:t>
      </w:r>
    </w:p>
    <w:p w14:paraId="3B740545">
      <w:pPr>
        <w:keepNext w:val="0"/>
        <w:keepLines w:val="0"/>
        <w:pageBreakBefore w:val="0"/>
        <w:widowControl/>
        <w:kinsoku w:val="0"/>
        <w:wordWrap/>
        <w:overflowPunct/>
        <w:topLinePunct w:val="0"/>
        <w:autoSpaceDE w:val="0"/>
        <w:autoSpaceDN w:val="0"/>
        <w:bidi w:val="0"/>
        <w:adjustRightInd w:val="0"/>
        <w:snapToGrid w:val="0"/>
        <w:spacing w:line="520" w:lineRule="exact"/>
        <w:ind w:right="9" w:firstLine="640" w:firstLineChars="200"/>
        <w:jc w:val="both"/>
        <w:textAlignment w:val="baseline"/>
        <w:rPr>
          <w:rFonts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（六）</w:t>
      </w:r>
      <w:r>
        <w:rPr>
          <w:rFonts w:ascii="仿宋" w:hAnsi="仿宋" w:eastAsia="仿宋" w:cs="仿宋"/>
          <w:color w:val="auto"/>
          <w:spacing w:val="0"/>
          <w:sz w:val="32"/>
          <w:szCs w:val="32"/>
          <w:lang w:eastAsia="zh-CN"/>
        </w:rPr>
        <w:t>开展老年人能力评估服务、养老机构等级评定；</w:t>
      </w:r>
    </w:p>
    <w:p w14:paraId="25B68658">
      <w:pPr>
        <w:keepNext w:val="0"/>
        <w:keepLines w:val="0"/>
        <w:pageBreakBefore w:val="0"/>
        <w:widowControl/>
        <w:kinsoku w:val="0"/>
        <w:wordWrap/>
        <w:overflowPunct/>
        <w:topLinePunct w:val="0"/>
        <w:autoSpaceDE w:val="0"/>
        <w:autoSpaceDN w:val="0"/>
        <w:bidi w:val="0"/>
        <w:adjustRightInd w:val="0"/>
        <w:snapToGrid w:val="0"/>
        <w:spacing w:line="520" w:lineRule="exact"/>
        <w:ind w:right="1" w:firstLine="640" w:firstLineChars="200"/>
        <w:jc w:val="both"/>
        <w:textAlignment w:val="baseline"/>
        <w:rPr>
          <w:rFonts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（七）</w:t>
      </w:r>
      <w:r>
        <w:rPr>
          <w:rFonts w:ascii="仿宋" w:hAnsi="仿宋" w:eastAsia="仿宋" w:cs="仿宋"/>
          <w:color w:val="auto"/>
          <w:spacing w:val="0"/>
          <w:sz w:val="32"/>
          <w:szCs w:val="32"/>
          <w:lang w:eastAsia="zh-CN"/>
        </w:rPr>
        <w:t>开展养老服务标准化和信息化建设，养老服务项目的评估、验收和监管，养老服务体系建设资金使用管理审计；</w:t>
      </w:r>
    </w:p>
    <w:p w14:paraId="4DF5958A">
      <w:pPr>
        <w:keepNext w:val="0"/>
        <w:keepLines w:val="0"/>
        <w:pageBreakBefore w:val="0"/>
        <w:widowControl/>
        <w:kinsoku w:val="0"/>
        <w:wordWrap/>
        <w:overflowPunct/>
        <w:topLinePunct w:val="0"/>
        <w:autoSpaceDE w:val="0"/>
        <w:autoSpaceDN w:val="0"/>
        <w:bidi w:val="0"/>
        <w:adjustRightInd w:val="0"/>
        <w:snapToGrid w:val="0"/>
        <w:spacing w:line="520" w:lineRule="exact"/>
        <w:ind w:right="1"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（八）支持养老机构安全生产设施设备更新、消防安全建设与监管等相关工作；</w:t>
      </w:r>
    </w:p>
    <w:p w14:paraId="0C830FBC">
      <w:pPr>
        <w:keepNext w:val="0"/>
        <w:keepLines w:val="0"/>
        <w:pageBreakBefore w:val="0"/>
        <w:widowControl/>
        <w:kinsoku w:val="0"/>
        <w:wordWrap/>
        <w:overflowPunct/>
        <w:topLinePunct w:val="0"/>
        <w:autoSpaceDE w:val="0"/>
        <w:autoSpaceDN w:val="0"/>
        <w:bidi w:val="0"/>
        <w:adjustRightInd w:val="0"/>
        <w:snapToGrid w:val="0"/>
        <w:spacing w:line="520" w:lineRule="exact"/>
        <w:ind w:right="1" w:firstLine="640" w:firstLineChars="200"/>
        <w:jc w:val="both"/>
        <w:textAlignment w:val="baseline"/>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（九）各级政府确定实施的养老服务领域民生实事项目、各级开展的养老服务改革创新试点项目；</w:t>
      </w:r>
    </w:p>
    <w:p w14:paraId="311E902E">
      <w:pPr>
        <w:keepNext w:val="0"/>
        <w:keepLines w:val="0"/>
        <w:pageBreakBefore w:val="0"/>
        <w:widowControl/>
        <w:kinsoku w:val="0"/>
        <w:wordWrap/>
        <w:overflowPunct/>
        <w:topLinePunct w:val="0"/>
        <w:autoSpaceDE w:val="0"/>
        <w:autoSpaceDN w:val="0"/>
        <w:bidi w:val="0"/>
        <w:adjustRightInd w:val="0"/>
        <w:snapToGrid w:val="0"/>
        <w:spacing w:line="520" w:lineRule="exact"/>
        <w:ind w:right="1" w:firstLine="640" w:firstLineChars="200"/>
        <w:jc w:val="both"/>
        <w:textAlignment w:val="baseline"/>
        <w:rPr>
          <w:rFonts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（十）</w:t>
      </w:r>
      <w:r>
        <w:rPr>
          <w:rFonts w:ascii="仿宋" w:hAnsi="仿宋" w:eastAsia="仿宋" w:cs="仿宋"/>
          <w:color w:val="auto"/>
          <w:spacing w:val="0"/>
          <w:sz w:val="32"/>
          <w:szCs w:val="32"/>
          <w:lang w:eastAsia="zh-CN"/>
        </w:rPr>
        <w:t>其他政府购买社会养老服务支出。</w:t>
      </w:r>
    </w:p>
    <w:p w14:paraId="0A42BD5D">
      <w:pPr>
        <w:keepNext w:val="0"/>
        <w:keepLines w:val="0"/>
        <w:pageBreakBefore w:val="0"/>
        <w:widowControl/>
        <w:kinsoku w:val="0"/>
        <w:wordWrap/>
        <w:overflowPunct/>
        <w:topLinePunct w:val="0"/>
        <w:autoSpaceDE w:val="0"/>
        <w:autoSpaceDN w:val="0"/>
        <w:bidi w:val="0"/>
        <w:adjustRightInd w:val="0"/>
        <w:snapToGrid w:val="0"/>
        <w:spacing w:line="520" w:lineRule="exact"/>
        <w:ind w:right="1" w:firstLine="640" w:firstLineChars="200"/>
        <w:jc w:val="both"/>
        <w:textAlignment w:val="baseline"/>
        <w:rPr>
          <w:rFonts w:ascii="仿宋" w:hAnsi="仿宋" w:eastAsia="仿宋" w:cs="仿宋"/>
          <w:color w:val="auto"/>
          <w:spacing w:val="0"/>
          <w:sz w:val="32"/>
          <w:szCs w:val="32"/>
          <w:lang w:eastAsia="zh-CN"/>
        </w:rPr>
      </w:pPr>
      <w:r>
        <w:rPr>
          <w:rFonts w:hint="eastAsia" w:ascii="Times New Roman" w:hAnsi="Times New Roman" w:eastAsia="仿宋" w:cs="Times New Roman"/>
          <w:color w:val="auto"/>
          <w:spacing w:val="0"/>
          <w:kern w:val="2"/>
          <w:sz w:val="32"/>
          <w:szCs w:val="32"/>
          <w:lang w:val="en-US" w:eastAsia="zh-CN" w:bidi="ar-SA"/>
        </w:rPr>
        <w:t>专项资金不得超范围、超标准、超预算使用；不得无故滞留、拖延资金的拨付；不得截留、挤占和挪用资金；不得擅自变更资金用途、项目计划和内容；不得用于公用经费等一般性支出；严禁违规用于发放个人奖金、津补贴；严禁建设楼堂馆所、新形象工程等；严禁用于法律法规禁止的支出事项。</w:t>
      </w:r>
    </w:p>
    <w:p w14:paraId="7C34E85E">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color w:val="auto"/>
          <w:spacing w:val="0"/>
          <w:sz w:val="32"/>
          <w:szCs w:val="32"/>
          <w:lang w:eastAsia="zh-CN"/>
        </w:rPr>
      </w:pPr>
    </w:p>
    <w:p w14:paraId="77F63351">
      <w:pPr>
        <w:keepNext w:val="0"/>
        <w:keepLines w:val="0"/>
        <w:pageBreakBefore w:val="0"/>
        <w:widowControl/>
        <w:kinsoku w:val="0"/>
        <w:wordWrap/>
        <w:overflowPunct/>
        <w:topLinePunct w:val="0"/>
        <w:autoSpaceDE w:val="0"/>
        <w:autoSpaceDN w:val="0"/>
        <w:bidi w:val="0"/>
        <w:adjustRightInd w:val="0"/>
        <w:snapToGrid w:val="0"/>
        <w:spacing w:line="520" w:lineRule="exact"/>
        <w:ind w:left="2360"/>
        <w:textAlignment w:val="baseline"/>
        <w:rPr>
          <w:rFonts w:ascii="黑体" w:hAnsi="黑体" w:eastAsia="黑体" w:cs="黑体"/>
          <w:color w:val="auto"/>
          <w:spacing w:val="0"/>
          <w:sz w:val="32"/>
          <w:szCs w:val="32"/>
          <w:lang w:eastAsia="zh-CN"/>
        </w:rPr>
      </w:pPr>
      <w:r>
        <w:rPr>
          <w:rFonts w:ascii="黑体" w:hAnsi="黑体" w:eastAsia="黑体" w:cs="黑体"/>
          <w:color w:val="auto"/>
          <w:spacing w:val="0"/>
          <w:sz w:val="32"/>
          <w:szCs w:val="32"/>
          <w:lang w:eastAsia="zh-CN"/>
        </w:rPr>
        <w:t>第三章</w:t>
      </w:r>
      <w:r>
        <w:rPr>
          <w:rFonts w:hint="eastAsia" w:ascii="黑体" w:hAnsi="黑体" w:eastAsia="黑体" w:cs="黑体"/>
          <w:color w:val="auto"/>
          <w:spacing w:val="0"/>
          <w:sz w:val="32"/>
          <w:szCs w:val="32"/>
          <w:lang w:eastAsia="zh-CN"/>
        </w:rPr>
        <w:t xml:space="preserve">  </w:t>
      </w:r>
      <w:r>
        <w:rPr>
          <w:rFonts w:ascii="黑体" w:hAnsi="黑体" w:eastAsia="黑体" w:cs="黑体"/>
          <w:color w:val="auto"/>
          <w:spacing w:val="0"/>
          <w:sz w:val="32"/>
          <w:szCs w:val="32"/>
          <w:lang w:eastAsia="zh-CN"/>
        </w:rPr>
        <w:t>资金分配和拨付结算</w:t>
      </w:r>
    </w:p>
    <w:p w14:paraId="4B99B48B">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both"/>
        <w:textAlignment w:val="baseline"/>
        <w:rPr>
          <w:rFonts w:ascii="仿宋" w:hAnsi="仿宋" w:eastAsia="仿宋" w:cs="仿宋"/>
          <w:color w:val="auto"/>
          <w:spacing w:val="0"/>
          <w:sz w:val="32"/>
          <w:szCs w:val="32"/>
          <w:lang w:eastAsia="zh-CN"/>
        </w:rPr>
      </w:pPr>
      <w:r>
        <w:rPr>
          <w:rFonts w:ascii="楷体" w:hAnsi="楷体" w:eastAsia="楷体" w:cs="楷体"/>
          <w:color w:val="auto"/>
          <w:spacing w:val="0"/>
          <w:sz w:val="32"/>
          <w:szCs w:val="32"/>
          <w:lang w:eastAsia="zh-CN"/>
        </w:rPr>
        <w:t>第五条</w:t>
      </w:r>
      <w:r>
        <w:rPr>
          <w:rFonts w:hint="eastAsia" w:ascii="楷体" w:hAnsi="楷体" w:eastAsia="楷体" w:cs="楷体"/>
          <w:color w:val="auto"/>
          <w:spacing w:val="0"/>
          <w:sz w:val="32"/>
          <w:szCs w:val="32"/>
          <w:lang w:val="en-US" w:eastAsia="zh-CN"/>
        </w:rPr>
        <w:t xml:space="preserve">  </w:t>
      </w:r>
      <w:r>
        <w:rPr>
          <w:rFonts w:ascii="仿宋" w:hAnsi="仿宋" w:eastAsia="仿宋" w:cs="仿宋"/>
          <w:color w:val="auto"/>
          <w:spacing w:val="0"/>
          <w:sz w:val="32"/>
          <w:szCs w:val="32"/>
          <w:lang w:eastAsia="zh-CN"/>
        </w:rPr>
        <w:t>市级转移支付各区的养老服务体系建设资金在扣除试点、示范、奖励等专项后，综合考虑人口分布、财政配套资金和绩效考核等因素进行分配。其中，人口分布以各区上一年度末60周岁以上户籍老年人口数为准，资金分配因素占比</w:t>
      </w:r>
      <w:r>
        <w:rPr>
          <w:rFonts w:hint="eastAsia" w:ascii="仿宋" w:hAnsi="仿宋" w:eastAsia="仿宋" w:cs="仿宋"/>
          <w:color w:val="auto"/>
          <w:spacing w:val="0"/>
          <w:sz w:val="32"/>
          <w:szCs w:val="32"/>
          <w:lang w:eastAsia="zh-CN"/>
        </w:rPr>
        <w:t>40</w:t>
      </w:r>
      <w:r>
        <w:rPr>
          <w:rFonts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eastAsia="zh-CN"/>
        </w:rPr>
        <w:t>；</w:t>
      </w:r>
      <w:r>
        <w:rPr>
          <w:rFonts w:ascii="仿宋" w:hAnsi="仿宋" w:eastAsia="仿宋" w:cs="仿宋"/>
          <w:color w:val="auto"/>
          <w:spacing w:val="0"/>
          <w:sz w:val="32"/>
          <w:szCs w:val="32"/>
          <w:lang w:eastAsia="zh-CN"/>
        </w:rPr>
        <w:t>财政配套资金以各区上一年度安排的区级</w:t>
      </w:r>
      <w:r>
        <w:rPr>
          <w:rFonts w:hint="eastAsia" w:ascii="仿宋" w:hAnsi="仿宋" w:eastAsia="仿宋" w:cs="仿宋"/>
          <w:color w:val="auto"/>
          <w:spacing w:val="0"/>
          <w:sz w:val="32"/>
          <w:szCs w:val="32"/>
          <w:lang w:eastAsia="zh-CN"/>
        </w:rPr>
        <w:t>一般公共预算</w:t>
      </w:r>
      <w:r>
        <w:rPr>
          <w:rFonts w:ascii="仿宋" w:hAnsi="仿宋" w:eastAsia="仿宋" w:cs="仿宋"/>
          <w:color w:val="auto"/>
          <w:spacing w:val="0"/>
          <w:sz w:val="32"/>
          <w:szCs w:val="32"/>
          <w:lang w:eastAsia="zh-CN"/>
        </w:rPr>
        <w:t>、福利彩票公益金用于户籍60周岁以上老年人口的人均养老服务体系建设资金额为准，资金分配因素占比</w:t>
      </w:r>
      <w:r>
        <w:rPr>
          <w:rFonts w:hint="eastAsia" w:ascii="仿宋" w:hAnsi="仿宋" w:eastAsia="仿宋" w:cs="仿宋"/>
          <w:color w:val="auto"/>
          <w:spacing w:val="0"/>
          <w:sz w:val="32"/>
          <w:szCs w:val="32"/>
          <w:lang w:eastAsia="zh-CN"/>
        </w:rPr>
        <w:t>30</w:t>
      </w:r>
      <w:r>
        <w:rPr>
          <w:rFonts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eastAsia="zh-CN"/>
        </w:rPr>
        <w:t>；</w:t>
      </w:r>
      <w:r>
        <w:rPr>
          <w:rFonts w:ascii="仿宋" w:hAnsi="仿宋" w:eastAsia="仿宋" w:cs="仿宋"/>
          <w:color w:val="auto"/>
          <w:spacing w:val="0"/>
          <w:sz w:val="32"/>
          <w:szCs w:val="32"/>
          <w:lang w:eastAsia="zh-CN"/>
        </w:rPr>
        <w:t>绩效考核以省民政厅</w:t>
      </w:r>
      <w:r>
        <w:rPr>
          <w:rFonts w:hint="eastAsia" w:ascii="仿宋" w:hAnsi="仿宋" w:eastAsia="仿宋" w:cs="仿宋"/>
          <w:color w:val="auto"/>
          <w:spacing w:val="0"/>
          <w:sz w:val="32"/>
          <w:szCs w:val="32"/>
          <w:lang w:eastAsia="zh-CN"/>
        </w:rPr>
        <w:t>、省</w:t>
      </w:r>
      <w:r>
        <w:rPr>
          <w:rFonts w:ascii="仿宋" w:hAnsi="仿宋" w:eastAsia="仿宋" w:cs="仿宋"/>
          <w:color w:val="auto"/>
          <w:spacing w:val="0"/>
          <w:sz w:val="32"/>
          <w:szCs w:val="32"/>
          <w:lang w:eastAsia="zh-CN"/>
        </w:rPr>
        <w:t>财政厅通报的上一年度省社会养老服务体系建设补助专项资金绩效考核结果为准，资金分配因素占比</w:t>
      </w:r>
      <w:r>
        <w:rPr>
          <w:rFonts w:hint="eastAsia" w:ascii="仿宋" w:hAnsi="仿宋" w:eastAsia="仿宋" w:cs="仿宋"/>
          <w:color w:val="auto"/>
          <w:spacing w:val="0"/>
          <w:sz w:val="32"/>
          <w:szCs w:val="32"/>
          <w:lang w:eastAsia="zh-CN"/>
        </w:rPr>
        <w:t>30</w:t>
      </w:r>
      <w:r>
        <w:rPr>
          <w:rFonts w:ascii="仿宋" w:hAnsi="仿宋" w:eastAsia="仿宋" w:cs="仿宋"/>
          <w:color w:val="auto"/>
          <w:spacing w:val="0"/>
          <w:sz w:val="32"/>
          <w:szCs w:val="32"/>
          <w:lang w:eastAsia="zh-CN"/>
        </w:rPr>
        <w:t>%。资金分配因素将根据省、市养老服务发展需要适时适度调整优化。</w:t>
      </w:r>
    </w:p>
    <w:p w14:paraId="44EDA521">
      <w:pPr>
        <w:keepNext w:val="0"/>
        <w:keepLines w:val="0"/>
        <w:pageBreakBefore w:val="0"/>
        <w:widowControl/>
        <w:kinsoku w:val="0"/>
        <w:wordWrap/>
        <w:overflowPunct/>
        <w:topLinePunct w:val="0"/>
        <w:autoSpaceDE w:val="0"/>
        <w:autoSpaceDN w:val="0"/>
        <w:bidi w:val="0"/>
        <w:adjustRightInd w:val="0"/>
        <w:snapToGrid w:val="0"/>
        <w:spacing w:line="520" w:lineRule="exact"/>
        <w:ind w:right="1" w:firstLine="639"/>
        <w:jc w:val="both"/>
        <w:textAlignment w:val="baseline"/>
        <w:rPr>
          <w:rFonts w:ascii="仿宋" w:hAnsi="仿宋" w:eastAsia="仿宋" w:cs="仿宋"/>
          <w:color w:val="auto"/>
          <w:spacing w:val="0"/>
          <w:sz w:val="32"/>
          <w:szCs w:val="32"/>
          <w:lang w:eastAsia="zh-CN"/>
        </w:rPr>
      </w:pPr>
      <w:r>
        <w:rPr>
          <w:rFonts w:ascii="仿宋" w:hAnsi="仿宋" w:eastAsia="仿宋" w:cs="仿宋"/>
          <w:color w:val="auto"/>
          <w:spacing w:val="0"/>
          <w:sz w:val="32"/>
          <w:szCs w:val="32"/>
          <w:lang w:eastAsia="zh-CN"/>
        </w:rPr>
        <w:t>市区分配资金=市级转移支付资金总数×</w:t>
      </w:r>
      <w:r>
        <w:rPr>
          <w:rFonts w:hint="eastAsia" w:ascii="仿宋" w:hAnsi="仿宋" w:eastAsia="仿宋" w:cs="仿宋"/>
          <w:color w:val="auto"/>
          <w:spacing w:val="0"/>
          <w:sz w:val="32"/>
          <w:szCs w:val="32"/>
          <w:lang w:eastAsia="zh-CN"/>
        </w:rPr>
        <w:t>（</w:t>
      </w:r>
      <w:r>
        <w:rPr>
          <w:rFonts w:ascii="仿宋" w:hAnsi="仿宋" w:eastAsia="仿宋" w:cs="仿宋"/>
          <w:color w:val="auto"/>
          <w:spacing w:val="0"/>
          <w:sz w:val="32"/>
          <w:szCs w:val="32"/>
          <w:lang w:eastAsia="zh-CN"/>
        </w:rPr>
        <w:t>各区60周岁以上老年人口数/市区60周岁以上老年人口总数×</w:t>
      </w:r>
      <w:r>
        <w:rPr>
          <w:rFonts w:hint="eastAsia" w:ascii="仿宋" w:hAnsi="仿宋" w:eastAsia="仿宋" w:cs="仿宋"/>
          <w:color w:val="auto"/>
          <w:spacing w:val="0"/>
          <w:sz w:val="32"/>
          <w:szCs w:val="32"/>
          <w:lang w:eastAsia="zh-CN"/>
        </w:rPr>
        <w:t>40</w:t>
      </w:r>
      <w:r>
        <w:rPr>
          <w:rFonts w:ascii="仿宋" w:hAnsi="仿宋" w:eastAsia="仿宋" w:cs="仿宋"/>
          <w:color w:val="auto"/>
          <w:spacing w:val="0"/>
          <w:sz w:val="32"/>
          <w:szCs w:val="32"/>
          <w:lang w:eastAsia="zh-CN"/>
        </w:rPr>
        <w:t>%+各区省社会养老服务体系建设绩效考核得分/市区省社会养老服务体系建设绩效考核总得分×</w:t>
      </w:r>
      <w:r>
        <w:rPr>
          <w:rFonts w:hint="eastAsia" w:ascii="仿宋" w:hAnsi="仿宋" w:eastAsia="仿宋" w:cs="仿宋"/>
          <w:color w:val="auto"/>
          <w:spacing w:val="0"/>
          <w:sz w:val="32"/>
          <w:szCs w:val="32"/>
          <w:lang w:eastAsia="zh-CN"/>
        </w:rPr>
        <w:t>30</w:t>
      </w:r>
      <w:r>
        <w:rPr>
          <w:rFonts w:ascii="仿宋" w:hAnsi="仿宋" w:eastAsia="仿宋" w:cs="仿宋"/>
          <w:color w:val="auto"/>
          <w:spacing w:val="0"/>
          <w:sz w:val="32"/>
          <w:szCs w:val="32"/>
          <w:lang w:eastAsia="zh-CN"/>
        </w:rPr>
        <w:t>%+各区财政安排人均养老服务体系建设经费/市区财政安排人均养老服务体系建设经费总和×</w:t>
      </w:r>
      <w:r>
        <w:rPr>
          <w:rFonts w:hint="eastAsia" w:ascii="仿宋" w:hAnsi="仿宋" w:eastAsia="仿宋" w:cs="仿宋"/>
          <w:color w:val="auto"/>
          <w:spacing w:val="0"/>
          <w:sz w:val="32"/>
          <w:szCs w:val="32"/>
          <w:lang w:eastAsia="zh-CN"/>
        </w:rPr>
        <w:t>30</w:t>
      </w:r>
      <w:r>
        <w:rPr>
          <w:rFonts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eastAsia="zh-CN"/>
        </w:rPr>
        <w:t>）</w:t>
      </w:r>
    </w:p>
    <w:p w14:paraId="22CA0597">
      <w:pPr>
        <w:keepNext w:val="0"/>
        <w:keepLines w:val="0"/>
        <w:pageBreakBefore w:val="0"/>
        <w:widowControl/>
        <w:kinsoku w:val="0"/>
        <w:wordWrap/>
        <w:overflowPunct/>
        <w:topLinePunct w:val="0"/>
        <w:autoSpaceDE w:val="0"/>
        <w:autoSpaceDN w:val="0"/>
        <w:bidi w:val="0"/>
        <w:adjustRightInd w:val="0"/>
        <w:snapToGrid w:val="0"/>
        <w:spacing w:line="520" w:lineRule="exact"/>
        <w:ind w:right="16" w:firstLine="639"/>
        <w:jc w:val="both"/>
        <w:textAlignment w:val="baseline"/>
        <w:rPr>
          <w:rFonts w:ascii="仿宋" w:hAnsi="仿宋" w:eastAsia="仿宋" w:cs="仿宋"/>
          <w:color w:val="auto"/>
          <w:spacing w:val="0"/>
          <w:sz w:val="32"/>
          <w:szCs w:val="32"/>
          <w:lang w:eastAsia="zh-CN"/>
        </w:rPr>
      </w:pPr>
      <w:r>
        <w:rPr>
          <w:rFonts w:ascii="楷体" w:hAnsi="楷体" w:eastAsia="楷体" w:cs="楷体"/>
          <w:color w:val="auto"/>
          <w:spacing w:val="0"/>
          <w:sz w:val="32"/>
          <w:szCs w:val="32"/>
          <w:lang w:eastAsia="zh-CN"/>
        </w:rPr>
        <w:t>第六条</w:t>
      </w:r>
      <w:r>
        <w:rPr>
          <w:rFonts w:hint="eastAsia" w:ascii="楷体" w:hAnsi="楷体" w:eastAsia="楷体" w:cs="楷体"/>
          <w:color w:val="auto"/>
          <w:spacing w:val="0"/>
          <w:sz w:val="32"/>
          <w:szCs w:val="32"/>
          <w:lang w:val="en-US" w:eastAsia="zh-CN"/>
        </w:rPr>
        <w:t xml:space="preserve">  </w:t>
      </w:r>
      <w:r>
        <w:rPr>
          <w:rFonts w:ascii="仿宋" w:hAnsi="仿宋" w:eastAsia="仿宋" w:cs="仿宋"/>
          <w:color w:val="auto"/>
          <w:spacing w:val="0"/>
          <w:sz w:val="32"/>
          <w:szCs w:val="32"/>
          <w:lang w:eastAsia="zh-CN"/>
        </w:rPr>
        <w:t>市财政局、市民政局要根据国家、省委省政府和市委市政府关于养老服务发展方面重大决策部署，以及全市养老服务发展阶段性重点任务事项等，确定养老服务体系建设资金使用计划和重点支持范围，及时</w:t>
      </w:r>
      <w:r>
        <w:rPr>
          <w:rFonts w:hint="eastAsia" w:ascii="仿宋" w:hAnsi="仿宋" w:eastAsia="仿宋" w:cs="仿宋"/>
          <w:color w:val="auto"/>
          <w:spacing w:val="0"/>
          <w:sz w:val="32"/>
          <w:szCs w:val="32"/>
          <w:lang w:eastAsia="zh-CN"/>
        </w:rPr>
        <w:t>分配下达资金预算</w:t>
      </w:r>
      <w:r>
        <w:rPr>
          <w:rFonts w:ascii="仿宋" w:hAnsi="仿宋" w:eastAsia="仿宋" w:cs="仿宋"/>
          <w:color w:val="auto"/>
          <w:spacing w:val="0"/>
          <w:sz w:val="32"/>
          <w:szCs w:val="32"/>
          <w:lang w:eastAsia="zh-CN"/>
        </w:rPr>
        <w:t>。</w:t>
      </w:r>
    </w:p>
    <w:p w14:paraId="5904B255">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both"/>
        <w:textAlignment w:val="baseline"/>
        <w:rPr>
          <w:rFonts w:hint="eastAsia" w:ascii="仿宋" w:hAnsi="仿宋" w:eastAsia="仿宋" w:cs="仿宋"/>
          <w:color w:val="auto"/>
          <w:spacing w:val="0"/>
          <w:sz w:val="32"/>
          <w:szCs w:val="32"/>
          <w:lang w:eastAsia="zh-CN"/>
        </w:rPr>
      </w:pPr>
      <w:r>
        <w:rPr>
          <w:rFonts w:ascii="楷体" w:hAnsi="楷体" w:eastAsia="楷体" w:cs="楷体"/>
          <w:color w:val="auto"/>
          <w:spacing w:val="0"/>
          <w:sz w:val="32"/>
          <w:szCs w:val="32"/>
          <w:lang w:eastAsia="zh-CN"/>
        </w:rPr>
        <w:t>第七条</w:t>
      </w:r>
      <w:r>
        <w:rPr>
          <w:rFonts w:hint="eastAsia" w:ascii="楷体" w:hAnsi="楷体" w:eastAsia="楷体" w:cs="楷体"/>
          <w:color w:val="auto"/>
          <w:spacing w:val="0"/>
          <w:sz w:val="32"/>
          <w:szCs w:val="32"/>
          <w:lang w:val="en-US" w:eastAsia="zh-CN"/>
        </w:rPr>
        <w:t xml:space="preserve">  </w:t>
      </w:r>
      <w:r>
        <w:rPr>
          <w:rFonts w:hint="eastAsia" w:ascii="仿宋" w:hAnsi="仿宋" w:eastAsia="仿宋" w:cs="仿宋"/>
          <w:color w:val="auto"/>
          <w:spacing w:val="0"/>
          <w:sz w:val="32"/>
          <w:szCs w:val="32"/>
          <w:lang w:eastAsia="zh-CN"/>
        </w:rPr>
        <w:t>各区民政部门应结合省市民政工作要点、本地区养老服务发展需求，积极筹措资金，科学编制预算，明确养老服务体系建设重点事项和养老服务领域民生实事项目的资金需求。各区财政部门收到省级、市级养老服务体系建设资金后，可将其与本级财政安排的养老服务相关资金统筹使用，但应全部用于养老服务领域相关支出，不得挪作他用。</w:t>
      </w:r>
    </w:p>
    <w:p w14:paraId="73C1B568">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both"/>
        <w:textAlignment w:val="baseline"/>
        <w:rPr>
          <w:rFonts w:hint="default" w:ascii="仿宋" w:hAnsi="仿宋" w:eastAsia="仿宋" w:cs="仿宋"/>
          <w:color w:val="auto"/>
          <w:spacing w:val="0"/>
          <w:sz w:val="32"/>
          <w:szCs w:val="32"/>
          <w:lang w:val="en-US" w:eastAsia="zh-CN"/>
        </w:rPr>
      </w:pPr>
      <w:r>
        <w:rPr>
          <w:rFonts w:hint="eastAsia" w:ascii="楷体" w:hAnsi="楷体" w:eastAsia="楷体" w:cs="楷体"/>
          <w:color w:val="auto"/>
          <w:spacing w:val="0"/>
          <w:sz w:val="32"/>
          <w:szCs w:val="32"/>
          <w:lang w:eastAsia="zh-CN"/>
        </w:rPr>
        <w:t>第八条</w:t>
      </w:r>
      <w:r>
        <w:rPr>
          <w:rFonts w:hint="eastAsia" w:ascii="仿宋" w:hAnsi="仿宋" w:eastAsia="仿宋" w:cs="仿宋"/>
          <w:color w:val="auto"/>
          <w:spacing w:val="0"/>
          <w:sz w:val="32"/>
          <w:szCs w:val="32"/>
          <w:lang w:val="en-US" w:eastAsia="zh-CN"/>
        </w:rPr>
        <w:t xml:space="preserve">  各级财政、民政部门以及专项资金具体使用单位，要按照财政预算和国库管理有关规定，加强专项资金管理，规范预算执行管理。专项资金拨付要按照国库集中支付制度有关规定执行，涉及政府采购的，严格按照政府采购有关规定执行。</w:t>
      </w:r>
    </w:p>
    <w:p w14:paraId="263D2C38">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both"/>
        <w:textAlignment w:val="baseline"/>
        <w:rPr>
          <w:rFonts w:ascii="仿宋" w:hAnsi="仿宋" w:eastAsia="仿宋" w:cs="仿宋"/>
          <w:color w:val="auto"/>
          <w:spacing w:val="0"/>
          <w:sz w:val="32"/>
          <w:szCs w:val="32"/>
          <w:lang w:eastAsia="zh-CN"/>
        </w:rPr>
      </w:pPr>
      <w:r>
        <w:rPr>
          <w:rFonts w:ascii="仿宋" w:hAnsi="仿宋" w:eastAsia="仿宋" w:cs="仿宋"/>
          <w:color w:val="auto"/>
          <w:spacing w:val="0"/>
          <w:sz w:val="32"/>
          <w:szCs w:val="32"/>
          <w:lang w:eastAsia="zh-CN"/>
        </w:rPr>
        <w:t>为更</w:t>
      </w:r>
      <w:r>
        <w:rPr>
          <w:rFonts w:hint="eastAsia" w:ascii="仿宋" w:hAnsi="仿宋" w:eastAsia="仿宋" w:cs="仿宋"/>
          <w:color w:val="auto"/>
          <w:spacing w:val="0"/>
          <w:sz w:val="32"/>
          <w:szCs w:val="32"/>
          <w:lang w:eastAsia="zh-CN"/>
        </w:rPr>
        <w:t>好地</w:t>
      </w:r>
      <w:r>
        <w:rPr>
          <w:rFonts w:ascii="仿宋" w:hAnsi="仿宋" w:eastAsia="仿宋" w:cs="仿宋"/>
          <w:color w:val="auto"/>
          <w:spacing w:val="0"/>
          <w:sz w:val="32"/>
          <w:szCs w:val="32"/>
          <w:lang w:eastAsia="zh-CN"/>
        </w:rPr>
        <w:t>发挥资金示范引领作用，推动养老服务高质量发展，各区应按季或按项目进展做好养老服务体系建设经费结算，经区民政局、区财政局审核后及时拨付。</w:t>
      </w:r>
    </w:p>
    <w:p w14:paraId="4C3F22C8">
      <w:pPr>
        <w:keepNext w:val="0"/>
        <w:keepLines w:val="0"/>
        <w:pageBreakBefore w:val="0"/>
        <w:widowControl/>
        <w:kinsoku w:val="0"/>
        <w:wordWrap/>
        <w:overflowPunct/>
        <w:topLinePunct w:val="0"/>
        <w:autoSpaceDE w:val="0"/>
        <w:autoSpaceDN w:val="0"/>
        <w:bidi w:val="0"/>
        <w:adjustRightInd w:val="0"/>
        <w:snapToGrid w:val="0"/>
        <w:spacing w:line="520" w:lineRule="exact"/>
        <w:ind w:left="0"/>
        <w:jc w:val="both"/>
        <w:textAlignment w:val="baseline"/>
        <w:rPr>
          <w:rFonts w:ascii="黑体" w:hAnsi="黑体" w:eastAsia="黑体" w:cs="黑体"/>
          <w:color w:val="auto"/>
          <w:spacing w:val="0"/>
          <w:sz w:val="32"/>
          <w:szCs w:val="32"/>
          <w:lang w:eastAsia="zh-CN"/>
        </w:rPr>
      </w:pPr>
    </w:p>
    <w:p w14:paraId="57E2BDF4">
      <w:pPr>
        <w:keepNext w:val="0"/>
        <w:keepLines w:val="0"/>
        <w:pageBreakBefore w:val="0"/>
        <w:widowControl/>
        <w:kinsoku w:val="0"/>
        <w:wordWrap/>
        <w:overflowPunct/>
        <w:topLinePunct w:val="0"/>
        <w:autoSpaceDE w:val="0"/>
        <w:autoSpaceDN w:val="0"/>
        <w:bidi w:val="0"/>
        <w:adjustRightInd w:val="0"/>
        <w:snapToGrid w:val="0"/>
        <w:spacing w:line="520" w:lineRule="exact"/>
        <w:ind w:left="0"/>
        <w:jc w:val="center"/>
        <w:textAlignment w:val="baseline"/>
        <w:rPr>
          <w:rFonts w:ascii="黑体" w:hAnsi="黑体" w:eastAsia="黑体" w:cs="黑体"/>
          <w:color w:val="auto"/>
          <w:spacing w:val="0"/>
          <w:sz w:val="32"/>
          <w:szCs w:val="32"/>
          <w:lang w:eastAsia="zh-CN"/>
        </w:rPr>
      </w:pPr>
      <w:r>
        <w:rPr>
          <w:rFonts w:ascii="黑体" w:hAnsi="黑体" w:eastAsia="黑体" w:cs="黑体"/>
          <w:color w:val="auto"/>
          <w:spacing w:val="0"/>
          <w:sz w:val="32"/>
          <w:szCs w:val="32"/>
          <w:lang w:eastAsia="zh-CN"/>
        </w:rPr>
        <w:t>第四章</w:t>
      </w:r>
      <w:r>
        <w:rPr>
          <w:rFonts w:hint="eastAsia" w:ascii="黑体" w:hAnsi="黑体" w:eastAsia="黑体" w:cs="黑体"/>
          <w:color w:val="auto"/>
          <w:spacing w:val="0"/>
          <w:sz w:val="32"/>
          <w:szCs w:val="32"/>
          <w:lang w:eastAsia="zh-CN"/>
        </w:rPr>
        <w:t xml:space="preserve">  </w:t>
      </w:r>
      <w:r>
        <w:rPr>
          <w:rFonts w:ascii="黑体" w:hAnsi="黑体" w:eastAsia="黑体" w:cs="黑体"/>
          <w:color w:val="auto"/>
          <w:spacing w:val="0"/>
          <w:sz w:val="32"/>
          <w:szCs w:val="32"/>
          <w:lang w:eastAsia="zh-CN"/>
        </w:rPr>
        <w:t>管理职责</w:t>
      </w:r>
    </w:p>
    <w:p w14:paraId="543435FE">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40" w:firstLineChars="200"/>
        <w:jc w:val="both"/>
        <w:textAlignment w:val="baseline"/>
        <w:rPr>
          <w:rFonts w:ascii="仿宋" w:hAnsi="仿宋" w:eastAsia="仿宋" w:cs="仿宋"/>
          <w:color w:val="auto"/>
          <w:spacing w:val="0"/>
          <w:sz w:val="32"/>
          <w:szCs w:val="32"/>
          <w:lang w:eastAsia="zh-CN"/>
        </w:rPr>
      </w:pPr>
      <w:r>
        <w:rPr>
          <w:rFonts w:ascii="楷体" w:hAnsi="楷体" w:eastAsia="楷体" w:cs="楷体"/>
          <w:color w:val="auto"/>
          <w:spacing w:val="0"/>
          <w:sz w:val="32"/>
          <w:szCs w:val="32"/>
          <w:lang w:eastAsia="zh-CN"/>
        </w:rPr>
        <w:t>第</w:t>
      </w:r>
      <w:r>
        <w:rPr>
          <w:rFonts w:hint="eastAsia" w:ascii="楷体" w:hAnsi="楷体" w:eastAsia="楷体" w:cs="楷体"/>
          <w:color w:val="auto"/>
          <w:spacing w:val="0"/>
          <w:sz w:val="32"/>
          <w:szCs w:val="32"/>
          <w:lang w:eastAsia="zh-CN"/>
        </w:rPr>
        <w:t>九</w:t>
      </w:r>
      <w:r>
        <w:rPr>
          <w:rFonts w:ascii="楷体" w:hAnsi="楷体" w:eastAsia="楷体" w:cs="楷体"/>
          <w:color w:val="auto"/>
          <w:spacing w:val="0"/>
          <w:sz w:val="32"/>
          <w:szCs w:val="32"/>
          <w:lang w:eastAsia="zh-CN"/>
        </w:rPr>
        <w:t>条</w:t>
      </w:r>
      <w:r>
        <w:rPr>
          <w:rFonts w:hint="eastAsia" w:ascii="楷体" w:hAnsi="楷体" w:eastAsia="楷体" w:cs="楷体"/>
          <w:color w:val="auto"/>
          <w:spacing w:val="0"/>
          <w:sz w:val="32"/>
          <w:szCs w:val="32"/>
          <w:lang w:val="en-US" w:eastAsia="zh-CN"/>
        </w:rPr>
        <w:t xml:space="preserve">  </w:t>
      </w:r>
      <w:r>
        <w:rPr>
          <w:rFonts w:ascii="仿宋" w:hAnsi="仿宋" w:eastAsia="仿宋" w:cs="仿宋"/>
          <w:color w:val="auto"/>
          <w:spacing w:val="0"/>
          <w:sz w:val="32"/>
          <w:szCs w:val="32"/>
          <w:lang w:eastAsia="zh-CN"/>
        </w:rPr>
        <w:t>市财政局的主要职责：会同市民政局研究资金</w:t>
      </w:r>
      <w:r>
        <w:rPr>
          <w:rFonts w:hint="eastAsia" w:ascii="仿宋" w:hAnsi="仿宋" w:eastAsia="仿宋" w:cs="仿宋"/>
          <w:color w:val="auto"/>
          <w:spacing w:val="0"/>
          <w:sz w:val="32"/>
          <w:szCs w:val="32"/>
          <w:lang w:eastAsia="zh-CN"/>
        </w:rPr>
        <w:t>扶持政策</w:t>
      </w:r>
      <w:r>
        <w:rPr>
          <w:rFonts w:ascii="仿宋" w:hAnsi="仿宋" w:eastAsia="仿宋" w:cs="仿宋"/>
          <w:color w:val="auto"/>
          <w:spacing w:val="0"/>
          <w:sz w:val="32"/>
          <w:szCs w:val="32"/>
          <w:lang w:eastAsia="zh-CN"/>
        </w:rPr>
        <w:t>，并制定</w:t>
      </w:r>
      <w:r>
        <w:rPr>
          <w:rFonts w:hint="eastAsia" w:ascii="仿宋" w:hAnsi="仿宋" w:eastAsia="仿宋" w:cs="仿宋"/>
          <w:color w:val="auto"/>
          <w:spacing w:val="0"/>
          <w:sz w:val="32"/>
          <w:szCs w:val="32"/>
          <w:lang w:eastAsia="zh-CN"/>
        </w:rPr>
        <w:t>专项</w:t>
      </w:r>
      <w:r>
        <w:rPr>
          <w:rFonts w:ascii="仿宋" w:hAnsi="仿宋" w:eastAsia="仿宋" w:cs="仿宋"/>
          <w:color w:val="auto"/>
          <w:spacing w:val="0"/>
          <w:sz w:val="32"/>
          <w:szCs w:val="32"/>
          <w:lang w:eastAsia="zh-CN"/>
        </w:rPr>
        <w:t>资金管理办法；</w:t>
      </w:r>
      <w:r>
        <w:rPr>
          <w:rFonts w:hint="eastAsia" w:ascii="仿宋" w:hAnsi="仿宋" w:eastAsia="仿宋" w:cs="仿宋"/>
          <w:color w:val="auto"/>
          <w:spacing w:val="0"/>
          <w:sz w:val="32"/>
          <w:szCs w:val="32"/>
          <w:lang w:eastAsia="zh-CN"/>
        </w:rPr>
        <w:t>组织专项资金预算编制和执行；审核专项资金分配建议并按规定下达资金预算；</w:t>
      </w:r>
      <w:r>
        <w:rPr>
          <w:rFonts w:ascii="仿宋" w:hAnsi="仿宋" w:eastAsia="仿宋" w:cs="仿宋"/>
          <w:color w:val="auto"/>
          <w:spacing w:val="0"/>
          <w:sz w:val="32"/>
          <w:szCs w:val="32"/>
          <w:lang w:eastAsia="zh-CN"/>
        </w:rPr>
        <w:t>组织开展</w:t>
      </w:r>
      <w:r>
        <w:rPr>
          <w:rFonts w:hint="eastAsia" w:ascii="仿宋" w:hAnsi="仿宋" w:eastAsia="仿宋" w:cs="仿宋"/>
          <w:color w:val="auto"/>
          <w:spacing w:val="0"/>
          <w:sz w:val="32"/>
          <w:szCs w:val="32"/>
          <w:lang w:eastAsia="zh-CN"/>
        </w:rPr>
        <w:t>专项</w:t>
      </w:r>
      <w:r>
        <w:rPr>
          <w:rFonts w:ascii="仿宋" w:hAnsi="仿宋" w:eastAsia="仿宋" w:cs="仿宋"/>
          <w:color w:val="auto"/>
          <w:spacing w:val="0"/>
          <w:sz w:val="32"/>
          <w:szCs w:val="32"/>
          <w:lang w:eastAsia="zh-CN"/>
        </w:rPr>
        <w:t>资金绩效管理</w:t>
      </w:r>
      <w:r>
        <w:rPr>
          <w:rFonts w:hint="eastAsia" w:ascii="仿宋" w:hAnsi="仿宋" w:eastAsia="仿宋" w:cs="仿宋"/>
          <w:color w:val="auto"/>
          <w:spacing w:val="0"/>
          <w:sz w:val="32"/>
          <w:szCs w:val="32"/>
          <w:lang w:eastAsia="zh-CN"/>
        </w:rPr>
        <w:t>和监督检查工作；</w:t>
      </w:r>
      <w:r>
        <w:rPr>
          <w:rFonts w:ascii="仿宋" w:hAnsi="仿宋" w:eastAsia="仿宋" w:cs="仿宋"/>
          <w:color w:val="auto"/>
          <w:spacing w:val="0"/>
          <w:sz w:val="32"/>
          <w:szCs w:val="32"/>
          <w:lang w:eastAsia="zh-CN"/>
        </w:rPr>
        <w:t>法律法规规章规定的其他职责。</w:t>
      </w:r>
    </w:p>
    <w:p w14:paraId="3F46EB48">
      <w:pPr>
        <w:keepNext w:val="0"/>
        <w:keepLines w:val="0"/>
        <w:pageBreakBefore w:val="0"/>
        <w:widowControl/>
        <w:kinsoku w:val="0"/>
        <w:wordWrap/>
        <w:overflowPunct/>
        <w:topLinePunct w:val="0"/>
        <w:autoSpaceDE w:val="0"/>
        <w:autoSpaceDN w:val="0"/>
        <w:bidi w:val="0"/>
        <w:adjustRightInd w:val="0"/>
        <w:snapToGrid w:val="0"/>
        <w:spacing w:line="520" w:lineRule="exact"/>
        <w:ind w:left="0" w:firstLine="640" w:firstLineChars="200"/>
        <w:jc w:val="both"/>
        <w:textAlignment w:val="baseline"/>
        <w:rPr>
          <w:rFonts w:ascii="仿宋" w:hAnsi="仿宋" w:eastAsia="仿宋" w:cs="仿宋"/>
          <w:color w:val="auto"/>
          <w:spacing w:val="0"/>
          <w:sz w:val="32"/>
          <w:szCs w:val="32"/>
          <w:lang w:eastAsia="zh-CN"/>
        </w:rPr>
      </w:pPr>
      <w:r>
        <w:rPr>
          <w:rFonts w:ascii="楷体" w:hAnsi="楷体" w:eastAsia="楷体" w:cs="楷体"/>
          <w:color w:val="auto"/>
          <w:spacing w:val="0"/>
          <w:sz w:val="32"/>
          <w:szCs w:val="32"/>
          <w:lang w:eastAsia="zh-CN"/>
        </w:rPr>
        <w:t>第十条</w:t>
      </w:r>
      <w:r>
        <w:rPr>
          <w:rFonts w:hint="eastAsia" w:ascii="楷体" w:hAnsi="楷体" w:eastAsia="楷体" w:cs="楷体"/>
          <w:color w:val="auto"/>
          <w:spacing w:val="0"/>
          <w:sz w:val="32"/>
          <w:szCs w:val="32"/>
          <w:lang w:val="en-US" w:eastAsia="zh-CN"/>
        </w:rPr>
        <w:t xml:space="preserve">  </w:t>
      </w:r>
      <w:r>
        <w:rPr>
          <w:rFonts w:ascii="仿宋" w:hAnsi="仿宋" w:eastAsia="仿宋" w:cs="仿宋"/>
          <w:color w:val="auto"/>
          <w:spacing w:val="0"/>
          <w:sz w:val="32"/>
          <w:szCs w:val="32"/>
          <w:lang w:eastAsia="zh-CN"/>
        </w:rPr>
        <w:t>市民政局的主要职责：</w:t>
      </w:r>
      <w:r>
        <w:rPr>
          <w:rFonts w:hint="eastAsia" w:ascii="仿宋" w:hAnsi="仿宋" w:eastAsia="仿宋" w:cs="仿宋"/>
          <w:color w:val="auto"/>
          <w:spacing w:val="0"/>
          <w:sz w:val="32"/>
          <w:szCs w:val="32"/>
          <w:lang w:eastAsia="zh-CN"/>
        </w:rPr>
        <w:t>研究</w:t>
      </w:r>
      <w:r>
        <w:rPr>
          <w:rFonts w:ascii="仿宋" w:hAnsi="仿宋" w:eastAsia="仿宋" w:cs="仿宋"/>
          <w:color w:val="auto"/>
          <w:spacing w:val="0"/>
          <w:sz w:val="32"/>
          <w:szCs w:val="32"/>
          <w:lang w:eastAsia="zh-CN"/>
        </w:rPr>
        <w:t>养老服务体系建设</w:t>
      </w:r>
      <w:r>
        <w:rPr>
          <w:rFonts w:hint="eastAsia" w:ascii="仿宋" w:hAnsi="仿宋" w:eastAsia="仿宋" w:cs="仿宋"/>
          <w:color w:val="auto"/>
          <w:spacing w:val="0"/>
          <w:sz w:val="32"/>
          <w:szCs w:val="32"/>
          <w:lang w:eastAsia="zh-CN"/>
        </w:rPr>
        <w:t>相关</w:t>
      </w:r>
      <w:r>
        <w:rPr>
          <w:rFonts w:ascii="仿宋" w:hAnsi="仿宋" w:eastAsia="仿宋" w:cs="仿宋"/>
          <w:color w:val="auto"/>
          <w:spacing w:val="0"/>
          <w:sz w:val="32"/>
          <w:szCs w:val="32"/>
          <w:lang w:eastAsia="zh-CN"/>
        </w:rPr>
        <w:t>政策，参与制定</w:t>
      </w:r>
      <w:r>
        <w:rPr>
          <w:rFonts w:hint="eastAsia" w:ascii="仿宋" w:hAnsi="仿宋" w:eastAsia="仿宋" w:cs="仿宋"/>
          <w:color w:val="auto"/>
          <w:spacing w:val="0"/>
          <w:sz w:val="32"/>
          <w:szCs w:val="32"/>
          <w:lang w:eastAsia="zh-CN"/>
        </w:rPr>
        <w:t>专项</w:t>
      </w:r>
      <w:r>
        <w:rPr>
          <w:rFonts w:ascii="仿宋" w:hAnsi="仿宋" w:eastAsia="仿宋" w:cs="仿宋"/>
          <w:color w:val="auto"/>
          <w:spacing w:val="0"/>
          <w:sz w:val="32"/>
          <w:szCs w:val="32"/>
          <w:lang w:eastAsia="zh-CN"/>
        </w:rPr>
        <w:t>资金管理办法；采集养老服务相关数据、研究资金支持重点，编制资金年度预算，提出资金分配方案；对养老服务体系建设情况进行监督；对资金使用进行监督</w:t>
      </w:r>
      <w:r>
        <w:rPr>
          <w:rFonts w:hint="eastAsia" w:ascii="仿宋" w:hAnsi="仿宋" w:eastAsia="仿宋" w:cs="仿宋"/>
          <w:color w:val="auto"/>
          <w:spacing w:val="0"/>
          <w:sz w:val="32"/>
          <w:szCs w:val="32"/>
          <w:lang w:eastAsia="zh-CN"/>
        </w:rPr>
        <w:t>，按规定实施绩效管理工作</w:t>
      </w:r>
      <w:r>
        <w:rPr>
          <w:rFonts w:ascii="仿宋" w:hAnsi="仿宋" w:eastAsia="仿宋" w:cs="仿宋"/>
          <w:color w:val="auto"/>
          <w:spacing w:val="0"/>
          <w:sz w:val="32"/>
          <w:szCs w:val="32"/>
          <w:lang w:eastAsia="zh-CN"/>
        </w:rPr>
        <w:t>；法律法规规章规定的其他职责。</w:t>
      </w:r>
    </w:p>
    <w:p w14:paraId="49A3E2BD">
      <w:pPr>
        <w:keepNext w:val="0"/>
        <w:keepLines w:val="0"/>
        <w:pageBreakBefore w:val="0"/>
        <w:widowControl/>
        <w:kinsoku w:val="0"/>
        <w:wordWrap/>
        <w:overflowPunct/>
        <w:topLinePunct w:val="0"/>
        <w:autoSpaceDE w:val="0"/>
        <w:autoSpaceDN w:val="0"/>
        <w:bidi w:val="0"/>
        <w:adjustRightInd w:val="0"/>
        <w:snapToGrid w:val="0"/>
        <w:spacing w:line="520" w:lineRule="exact"/>
        <w:ind w:right="64" w:firstLine="650"/>
        <w:jc w:val="both"/>
        <w:textAlignment w:val="baseline"/>
        <w:rPr>
          <w:rFonts w:ascii="仿宋" w:hAnsi="仿宋" w:eastAsia="仿宋" w:cs="仿宋"/>
          <w:color w:val="auto"/>
          <w:spacing w:val="0"/>
          <w:sz w:val="32"/>
          <w:szCs w:val="32"/>
          <w:lang w:eastAsia="zh-CN"/>
        </w:rPr>
      </w:pPr>
      <w:r>
        <w:rPr>
          <w:rFonts w:hint="eastAsia" w:ascii="楷体" w:hAnsi="楷体" w:eastAsia="楷体" w:cs="楷体"/>
          <w:color w:val="auto"/>
          <w:spacing w:val="0"/>
          <w:sz w:val="32"/>
          <w:szCs w:val="32"/>
          <w:lang w:eastAsia="zh-CN"/>
        </w:rPr>
        <w:t>第十一条</w:t>
      </w:r>
      <w:r>
        <w:rPr>
          <w:rFonts w:hint="eastAsia" w:ascii="仿宋" w:hAnsi="仿宋" w:eastAsia="仿宋" w:cs="仿宋"/>
          <w:color w:val="auto"/>
          <w:spacing w:val="0"/>
          <w:sz w:val="32"/>
          <w:szCs w:val="32"/>
          <w:lang w:val="en-US" w:eastAsia="zh-CN"/>
        </w:rPr>
        <w:t xml:space="preserve">  各</w:t>
      </w:r>
      <w:r>
        <w:rPr>
          <w:rFonts w:ascii="仿宋" w:hAnsi="仿宋" w:eastAsia="仿宋" w:cs="仿宋"/>
          <w:color w:val="auto"/>
          <w:spacing w:val="0"/>
          <w:sz w:val="32"/>
          <w:szCs w:val="32"/>
          <w:lang w:eastAsia="zh-CN"/>
        </w:rPr>
        <w:t>区财政部门</w:t>
      </w:r>
      <w:r>
        <w:rPr>
          <w:rFonts w:hint="eastAsia" w:ascii="仿宋" w:hAnsi="仿宋" w:eastAsia="仿宋" w:cs="仿宋"/>
          <w:color w:val="auto"/>
          <w:spacing w:val="0"/>
          <w:sz w:val="32"/>
          <w:szCs w:val="32"/>
          <w:lang w:eastAsia="zh-CN"/>
        </w:rPr>
        <w:t>的主要</w:t>
      </w:r>
      <w:r>
        <w:rPr>
          <w:rFonts w:ascii="仿宋" w:hAnsi="仿宋" w:eastAsia="仿宋" w:cs="仿宋"/>
          <w:color w:val="auto"/>
          <w:spacing w:val="0"/>
          <w:sz w:val="32"/>
          <w:szCs w:val="32"/>
          <w:lang w:eastAsia="zh-CN"/>
        </w:rPr>
        <w:t>职责</w:t>
      </w:r>
      <w:r>
        <w:rPr>
          <w:rFonts w:hint="eastAsia" w:ascii="仿宋" w:hAnsi="仿宋" w:eastAsia="仿宋" w:cs="仿宋"/>
          <w:color w:val="auto"/>
          <w:spacing w:val="0"/>
          <w:sz w:val="32"/>
          <w:szCs w:val="32"/>
          <w:lang w:eastAsia="zh-CN"/>
        </w:rPr>
        <w:t>：执行专项资金预算，并按国库集中支付管理规定拨付资金；开展专项资金绩效管理工作，并对专项资金政策执行情况进行监督；法律法规规章规定的其他职责。</w:t>
      </w:r>
    </w:p>
    <w:p w14:paraId="620AB095">
      <w:pPr>
        <w:keepNext w:val="0"/>
        <w:keepLines w:val="0"/>
        <w:pageBreakBefore w:val="0"/>
        <w:widowControl/>
        <w:kinsoku w:val="0"/>
        <w:wordWrap/>
        <w:overflowPunct/>
        <w:topLinePunct w:val="0"/>
        <w:autoSpaceDE w:val="0"/>
        <w:autoSpaceDN w:val="0"/>
        <w:bidi w:val="0"/>
        <w:adjustRightInd w:val="0"/>
        <w:snapToGrid w:val="0"/>
        <w:spacing w:line="520" w:lineRule="exact"/>
        <w:ind w:right="64" w:firstLine="650"/>
        <w:textAlignment w:val="baseline"/>
        <w:rPr>
          <w:rFonts w:ascii="仿宋" w:hAnsi="仿宋" w:eastAsia="仿宋" w:cs="仿宋"/>
          <w:color w:val="auto"/>
          <w:spacing w:val="0"/>
          <w:sz w:val="32"/>
          <w:szCs w:val="32"/>
          <w:lang w:eastAsia="zh-CN"/>
        </w:rPr>
      </w:pPr>
      <w:r>
        <w:rPr>
          <w:rFonts w:hint="eastAsia" w:ascii="楷体" w:hAnsi="楷体" w:eastAsia="楷体" w:cs="楷体"/>
          <w:color w:val="auto"/>
          <w:spacing w:val="0"/>
          <w:sz w:val="32"/>
          <w:szCs w:val="32"/>
          <w:lang w:eastAsia="zh-CN"/>
        </w:rPr>
        <w:t>第十二条</w:t>
      </w:r>
      <w:r>
        <w:rPr>
          <w:rFonts w:hint="eastAsia" w:ascii="仿宋" w:hAnsi="仿宋" w:eastAsia="仿宋" w:cs="仿宋"/>
          <w:color w:val="auto"/>
          <w:spacing w:val="0"/>
          <w:sz w:val="32"/>
          <w:szCs w:val="32"/>
          <w:lang w:val="en-US" w:eastAsia="zh-CN"/>
        </w:rPr>
        <w:t xml:space="preserve">  各</w:t>
      </w:r>
      <w:r>
        <w:rPr>
          <w:rFonts w:ascii="仿宋" w:hAnsi="仿宋" w:eastAsia="仿宋" w:cs="仿宋"/>
          <w:color w:val="auto"/>
          <w:spacing w:val="0"/>
          <w:sz w:val="32"/>
          <w:szCs w:val="32"/>
          <w:lang w:eastAsia="zh-CN"/>
        </w:rPr>
        <w:t>区民政部门</w:t>
      </w:r>
      <w:r>
        <w:rPr>
          <w:rFonts w:hint="eastAsia" w:ascii="仿宋" w:hAnsi="仿宋" w:eastAsia="仿宋" w:cs="仿宋"/>
          <w:color w:val="auto"/>
          <w:spacing w:val="0"/>
          <w:sz w:val="32"/>
          <w:szCs w:val="32"/>
          <w:lang w:eastAsia="zh-CN"/>
        </w:rPr>
        <w:t>的主要</w:t>
      </w:r>
      <w:r>
        <w:rPr>
          <w:rFonts w:ascii="仿宋" w:hAnsi="仿宋" w:eastAsia="仿宋" w:cs="仿宋"/>
          <w:color w:val="auto"/>
          <w:spacing w:val="0"/>
          <w:sz w:val="32"/>
          <w:szCs w:val="32"/>
          <w:lang w:eastAsia="zh-CN"/>
        </w:rPr>
        <w:t>职责</w:t>
      </w:r>
      <w:r>
        <w:rPr>
          <w:rFonts w:hint="eastAsia" w:ascii="仿宋" w:hAnsi="仿宋" w:eastAsia="仿宋" w:cs="仿宋"/>
          <w:color w:val="auto"/>
          <w:spacing w:val="0"/>
          <w:sz w:val="32"/>
          <w:szCs w:val="32"/>
          <w:lang w:eastAsia="zh-CN"/>
        </w:rPr>
        <w:t>：</w:t>
      </w:r>
      <w:r>
        <w:rPr>
          <w:rFonts w:ascii="仿宋" w:hAnsi="仿宋" w:eastAsia="仿宋" w:cs="仿宋"/>
          <w:color w:val="auto"/>
          <w:spacing w:val="0"/>
          <w:sz w:val="32"/>
          <w:szCs w:val="32"/>
          <w:lang w:eastAsia="zh-CN"/>
        </w:rPr>
        <w:t>负责专项资金申请资格审核认定，定期对补助发放对象开展复核工作</w:t>
      </w:r>
      <w:r>
        <w:rPr>
          <w:rFonts w:hint="eastAsia" w:ascii="仿宋" w:hAnsi="仿宋" w:eastAsia="仿宋" w:cs="仿宋"/>
          <w:color w:val="auto"/>
          <w:spacing w:val="0"/>
          <w:sz w:val="32"/>
          <w:szCs w:val="32"/>
          <w:lang w:eastAsia="zh-CN"/>
        </w:rPr>
        <w:t>；</w:t>
      </w:r>
      <w:r>
        <w:rPr>
          <w:rFonts w:ascii="仿宋" w:hAnsi="仿宋" w:eastAsia="仿宋" w:cs="仿宋"/>
          <w:color w:val="auto"/>
          <w:spacing w:val="0"/>
          <w:sz w:val="32"/>
          <w:szCs w:val="32"/>
          <w:lang w:eastAsia="zh-CN"/>
        </w:rPr>
        <w:t>结合本地养老工作实际与资金使用方向，</w:t>
      </w:r>
      <w:r>
        <w:rPr>
          <w:rFonts w:hint="eastAsia" w:ascii="仿宋" w:hAnsi="仿宋" w:eastAsia="仿宋" w:cs="仿宋"/>
          <w:color w:val="auto"/>
          <w:spacing w:val="0"/>
          <w:sz w:val="32"/>
          <w:szCs w:val="32"/>
          <w:lang w:eastAsia="zh-CN"/>
        </w:rPr>
        <w:t>提出分配、使用</w:t>
      </w:r>
      <w:r>
        <w:rPr>
          <w:rFonts w:ascii="仿宋" w:hAnsi="仿宋" w:eastAsia="仿宋" w:cs="仿宋"/>
          <w:color w:val="auto"/>
          <w:spacing w:val="0"/>
          <w:sz w:val="32"/>
          <w:szCs w:val="32"/>
          <w:lang w:eastAsia="zh-CN"/>
        </w:rPr>
        <w:t>建议</w:t>
      </w:r>
      <w:r>
        <w:rPr>
          <w:rFonts w:hint="eastAsia" w:ascii="仿宋" w:hAnsi="仿宋" w:eastAsia="仿宋" w:cs="仿宋"/>
          <w:color w:val="auto"/>
          <w:spacing w:val="0"/>
          <w:sz w:val="32"/>
          <w:szCs w:val="32"/>
          <w:lang w:eastAsia="zh-CN"/>
        </w:rPr>
        <w:t>；负责项目执行过程中的监督管理</w:t>
      </w:r>
      <w:r>
        <w:rPr>
          <w:rFonts w:ascii="仿宋" w:hAnsi="仿宋" w:eastAsia="仿宋" w:cs="仿宋"/>
          <w:color w:val="auto"/>
          <w:spacing w:val="0"/>
          <w:sz w:val="32"/>
          <w:szCs w:val="32"/>
          <w:lang w:eastAsia="zh-CN"/>
        </w:rPr>
        <w:t>，向</w:t>
      </w:r>
      <w:r>
        <w:rPr>
          <w:rFonts w:hint="eastAsia" w:ascii="仿宋" w:hAnsi="仿宋" w:eastAsia="仿宋" w:cs="仿宋"/>
          <w:color w:val="auto"/>
          <w:spacing w:val="0"/>
          <w:sz w:val="32"/>
          <w:szCs w:val="32"/>
          <w:lang w:eastAsia="zh-CN"/>
        </w:rPr>
        <w:t>同级</w:t>
      </w:r>
      <w:r>
        <w:rPr>
          <w:rFonts w:ascii="仿宋" w:hAnsi="仿宋" w:eastAsia="仿宋" w:cs="仿宋"/>
          <w:color w:val="auto"/>
          <w:spacing w:val="0"/>
          <w:sz w:val="32"/>
          <w:szCs w:val="32"/>
          <w:lang w:eastAsia="zh-CN"/>
        </w:rPr>
        <w:t>财政</w:t>
      </w:r>
      <w:r>
        <w:rPr>
          <w:rFonts w:hint="eastAsia" w:ascii="仿宋" w:hAnsi="仿宋" w:eastAsia="仿宋" w:cs="仿宋"/>
          <w:color w:val="auto"/>
          <w:spacing w:val="0"/>
          <w:sz w:val="32"/>
          <w:szCs w:val="32"/>
          <w:lang w:eastAsia="zh-CN"/>
        </w:rPr>
        <w:t>部门和市级</w:t>
      </w:r>
      <w:r>
        <w:rPr>
          <w:rFonts w:ascii="仿宋" w:hAnsi="仿宋" w:eastAsia="仿宋" w:cs="仿宋"/>
          <w:color w:val="auto"/>
          <w:spacing w:val="0"/>
          <w:sz w:val="32"/>
          <w:szCs w:val="32"/>
          <w:lang w:eastAsia="zh-CN"/>
        </w:rPr>
        <w:t>民政部门报送资金使用、项目实施</w:t>
      </w:r>
      <w:r>
        <w:rPr>
          <w:rFonts w:hint="eastAsia" w:ascii="仿宋" w:hAnsi="仿宋" w:eastAsia="仿宋" w:cs="仿宋"/>
          <w:color w:val="auto"/>
          <w:spacing w:val="0"/>
          <w:sz w:val="32"/>
          <w:szCs w:val="32"/>
          <w:lang w:eastAsia="zh-CN"/>
        </w:rPr>
        <w:t>情况等</w:t>
      </w:r>
      <w:r>
        <w:rPr>
          <w:rFonts w:ascii="仿宋" w:hAnsi="仿宋" w:eastAsia="仿宋" w:cs="仿宋"/>
          <w:color w:val="auto"/>
          <w:spacing w:val="0"/>
          <w:sz w:val="32"/>
          <w:szCs w:val="32"/>
          <w:lang w:eastAsia="zh-CN"/>
        </w:rPr>
        <w:t>资料</w:t>
      </w:r>
      <w:r>
        <w:rPr>
          <w:rFonts w:hint="eastAsia" w:ascii="仿宋" w:hAnsi="仿宋" w:eastAsia="仿宋" w:cs="仿宋"/>
          <w:color w:val="auto"/>
          <w:spacing w:val="0"/>
          <w:sz w:val="32"/>
          <w:szCs w:val="32"/>
          <w:lang w:eastAsia="zh-CN"/>
        </w:rPr>
        <w:t>；</w:t>
      </w:r>
      <w:r>
        <w:rPr>
          <w:rFonts w:ascii="仿宋" w:hAnsi="仿宋" w:eastAsia="仿宋" w:cs="仿宋"/>
          <w:color w:val="auto"/>
          <w:spacing w:val="0"/>
          <w:sz w:val="32"/>
          <w:szCs w:val="32"/>
          <w:lang w:eastAsia="zh-CN"/>
        </w:rPr>
        <w:t>落实</w:t>
      </w:r>
      <w:r>
        <w:rPr>
          <w:rFonts w:hint="eastAsia" w:ascii="仿宋" w:hAnsi="仿宋" w:eastAsia="仿宋" w:cs="仿宋"/>
          <w:color w:val="auto"/>
          <w:spacing w:val="0"/>
          <w:sz w:val="32"/>
          <w:szCs w:val="32"/>
          <w:lang w:eastAsia="zh-CN"/>
        </w:rPr>
        <w:t>辖区内</w:t>
      </w:r>
      <w:r>
        <w:rPr>
          <w:rFonts w:ascii="仿宋" w:hAnsi="仿宋" w:eastAsia="仿宋" w:cs="仿宋"/>
          <w:color w:val="auto"/>
          <w:spacing w:val="0"/>
          <w:sz w:val="32"/>
          <w:szCs w:val="32"/>
          <w:lang w:eastAsia="zh-CN"/>
        </w:rPr>
        <w:t>专项资金绩效管理具体工作</w:t>
      </w:r>
      <w:bookmarkStart w:id="0" w:name="OLE_LINK2"/>
      <w:bookmarkStart w:id="1" w:name="OLE_LINK1"/>
      <w:r>
        <w:rPr>
          <w:rFonts w:hint="eastAsia" w:ascii="仿宋" w:hAnsi="仿宋" w:eastAsia="仿宋" w:cs="仿宋"/>
          <w:color w:val="auto"/>
          <w:spacing w:val="0"/>
          <w:sz w:val="32"/>
          <w:szCs w:val="32"/>
          <w:lang w:eastAsia="zh-CN"/>
        </w:rPr>
        <w:t>；</w:t>
      </w:r>
      <w:r>
        <w:rPr>
          <w:rFonts w:ascii="仿宋" w:hAnsi="仿宋" w:eastAsia="仿宋" w:cs="仿宋"/>
          <w:color w:val="auto"/>
          <w:spacing w:val="0"/>
          <w:sz w:val="32"/>
          <w:szCs w:val="32"/>
          <w:lang w:eastAsia="zh-CN"/>
        </w:rPr>
        <w:t>法律法规规章规定的其他职责。</w:t>
      </w:r>
    </w:p>
    <w:bookmarkEnd w:id="0"/>
    <w:bookmarkEnd w:id="1"/>
    <w:p w14:paraId="378E4DFF">
      <w:pPr>
        <w:keepNext w:val="0"/>
        <w:keepLines w:val="0"/>
        <w:pageBreakBefore w:val="0"/>
        <w:widowControl/>
        <w:kinsoku w:val="0"/>
        <w:wordWrap/>
        <w:overflowPunct/>
        <w:topLinePunct w:val="0"/>
        <w:autoSpaceDE w:val="0"/>
        <w:autoSpaceDN w:val="0"/>
        <w:bidi w:val="0"/>
        <w:adjustRightInd w:val="0"/>
        <w:snapToGrid w:val="0"/>
        <w:spacing w:line="520" w:lineRule="exact"/>
        <w:ind w:right="64" w:firstLine="640" w:firstLineChars="200"/>
        <w:textAlignment w:val="baseline"/>
        <w:rPr>
          <w:rFonts w:ascii="仿宋" w:hAnsi="仿宋" w:eastAsia="仿宋" w:cs="仿宋"/>
          <w:color w:val="auto"/>
          <w:spacing w:val="0"/>
          <w:sz w:val="32"/>
          <w:szCs w:val="32"/>
          <w:lang w:eastAsia="zh-CN"/>
        </w:rPr>
      </w:pPr>
      <w:r>
        <w:rPr>
          <w:rFonts w:hint="eastAsia" w:ascii="楷体" w:hAnsi="楷体" w:eastAsia="楷体" w:cs="仿宋"/>
          <w:color w:val="auto"/>
          <w:spacing w:val="0"/>
          <w:sz w:val="32"/>
          <w:szCs w:val="32"/>
          <w:lang w:eastAsia="zh-CN"/>
        </w:rPr>
        <w:t>第十三条</w:t>
      </w:r>
      <w:r>
        <w:rPr>
          <w:rFonts w:hint="eastAsia" w:ascii="楷体" w:hAnsi="楷体" w:eastAsia="楷体" w:cs="仿宋"/>
          <w:color w:val="auto"/>
          <w:spacing w:val="0"/>
          <w:sz w:val="32"/>
          <w:szCs w:val="32"/>
          <w:lang w:val="en-US" w:eastAsia="zh-CN"/>
        </w:rPr>
        <w:t xml:space="preserve">  </w:t>
      </w:r>
      <w:r>
        <w:rPr>
          <w:rFonts w:ascii="仿宋" w:hAnsi="仿宋" w:eastAsia="仿宋" w:cs="仿宋"/>
          <w:color w:val="auto"/>
          <w:spacing w:val="0"/>
          <w:sz w:val="32"/>
          <w:szCs w:val="32"/>
          <w:lang w:eastAsia="zh-CN"/>
        </w:rPr>
        <w:t>专项资金使用单位</w:t>
      </w:r>
      <w:r>
        <w:rPr>
          <w:rFonts w:hint="eastAsia" w:ascii="仿宋" w:hAnsi="仿宋" w:eastAsia="仿宋" w:cs="仿宋"/>
          <w:color w:val="auto"/>
          <w:spacing w:val="0"/>
          <w:sz w:val="32"/>
          <w:szCs w:val="32"/>
          <w:lang w:eastAsia="zh-CN"/>
        </w:rPr>
        <w:t>的</w:t>
      </w:r>
      <w:r>
        <w:rPr>
          <w:rFonts w:ascii="仿宋" w:hAnsi="仿宋" w:eastAsia="仿宋" w:cs="仿宋"/>
          <w:color w:val="auto"/>
          <w:spacing w:val="0"/>
          <w:sz w:val="32"/>
          <w:szCs w:val="32"/>
          <w:lang w:eastAsia="zh-CN"/>
        </w:rPr>
        <w:t>责任与义务</w:t>
      </w:r>
      <w:r>
        <w:rPr>
          <w:rFonts w:hint="eastAsia" w:ascii="仿宋" w:hAnsi="仿宋" w:eastAsia="仿宋" w:cs="仿宋"/>
          <w:color w:val="auto"/>
          <w:spacing w:val="0"/>
          <w:sz w:val="32"/>
          <w:szCs w:val="32"/>
          <w:lang w:eastAsia="zh-CN"/>
        </w:rPr>
        <w:t>：</w:t>
      </w:r>
      <w:r>
        <w:rPr>
          <w:rFonts w:ascii="仿宋" w:hAnsi="仿宋" w:eastAsia="仿宋" w:cs="仿宋"/>
          <w:color w:val="auto"/>
          <w:spacing w:val="0"/>
          <w:sz w:val="32"/>
          <w:szCs w:val="32"/>
          <w:lang w:eastAsia="zh-CN"/>
        </w:rPr>
        <w:t>负责项目日常运营管理</w:t>
      </w:r>
      <w:r>
        <w:rPr>
          <w:rFonts w:hint="eastAsia" w:ascii="仿宋" w:hAnsi="仿宋" w:eastAsia="仿宋" w:cs="仿宋"/>
          <w:color w:val="auto"/>
          <w:spacing w:val="0"/>
          <w:sz w:val="32"/>
          <w:szCs w:val="32"/>
          <w:lang w:eastAsia="zh-CN"/>
        </w:rPr>
        <w:t>，在</w:t>
      </w:r>
      <w:r>
        <w:rPr>
          <w:rFonts w:ascii="仿宋" w:hAnsi="仿宋" w:eastAsia="仿宋" w:cs="仿宋"/>
          <w:color w:val="auto"/>
          <w:spacing w:val="0"/>
          <w:sz w:val="32"/>
          <w:szCs w:val="32"/>
          <w:lang w:eastAsia="zh-CN"/>
        </w:rPr>
        <w:t>项目实施出现重大变动时及时向属地民政、财政部门报告</w:t>
      </w:r>
      <w:r>
        <w:rPr>
          <w:rFonts w:hint="eastAsia" w:ascii="仿宋" w:hAnsi="仿宋" w:eastAsia="仿宋" w:cs="仿宋"/>
          <w:color w:val="auto"/>
          <w:spacing w:val="0"/>
          <w:sz w:val="32"/>
          <w:szCs w:val="32"/>
          <w:lang w:eastAsia="zh-CN"/>
        </w:rPr>
        <w:t>；</w:t>
      </w:r>
      <w:r>
        <w:rPr>
          <w:rFonts w:ascii="仿宋" w:hAnsi="仿宋" w:eastAsia="仿宋" w:cs="仿宋"/>
          <w:color w:val="auto"/>
          <w:spacing w:val="0"/>
          <w:sz w:val="32"/>
          <w:szCs w:val="32"/>
          <w:lang w:eastAsia="zh-CN"/>
        </w:rPr>
        <w:t>严格按照规定用途使用专项资金，规范开展财务管理、会计核算，按要求完成绩效自评价</w:t>
      </w:r>
      <w:r>
        <w:rPr>
          <w:rFonts w:hint="eastAsia" w:ascii="仿宋" w:hAnsi="仿宋" w:eastAsia="仿宋" w:cs="仿宋"/>
          <w:color w:val="auto"/>
          <w:spacing w:val="0"/>
          <w:sz w:val="32"/>
          <w:szCs w:val="32"/>
          <w:lang w:eastAsia="zh-CN"/>
        </w:rPr>
        <w:t>；</w:t>
      </w:r>
      <w:r>
        <w:rPr>
          <w:rFonts w:ascii="仿宋" w:hAnsi="仿宋" w:eastAsia="仿宋" w:cs="仿宋"/>
          <w:color w:val="auto"/>
          <w:spacing w:val="0"/>
          <w:sz w:val="32"/>
          <w:szCs w:val="32"/>
          <w:lang w:eastAsia="zh-CN"/>
        </w:rPr>
        <w:t>配合</w:t>
      </w:r>
      <w:r>
        <w:rPr>
          <w:rFonts w:hint="eastAsia" w:ascii="仿宋" w:hAnsi="仿宋" w:eastAsia="仿宋" w:cs="仿宋"/>
          <w:color w:val="auto"/>
          <w:spacing w:val="0"/>
          <w:sz w:val="32"/>
          <w:szCs w:val="32"/>
          <w:lang w:eastAsia="zh-CN"/>
        </w:rPr>
        <w:t>做好</w:t>
      </w:r>
      <w:r>
        <w:rPr>
          <w:rFonts w:ascii="仿宋" w:hAnsi="仿宋" w:eastAsia="仿宋" w:cs="仿宋"/>
          <w:color w:val="auto"/>
          <w:spacing w:val="0"/>
          <w:sz w:val="32"/>
          <w:szCs w:val="32"/>
          <w:lang w:eastAsia="zh-CN"/>
        </w:rPr>
        <w:t>监督检查、考核验收、资金清算、绩效评价及审计工作</w:t>
      </w:r>
      <w:r>
        <w:rPr>
          <w:rFonts w:hint="eastAsia" w:ascii="仿宋" w:hAnsi="仿宋" w:eastAsia="仿宋" w:cs="仿宋"/>
          <w:color w:val="auto"/>
          <w:spacing w:val="0"/>
          <w:sz w:val="32"/>
          <w:szCs w:val="32"/>
          <w:lang w:eastAsia="zh-CN"/>
        </w:rPr>
        <w:t>；</w:t>
      </w:r>
      <w:r>
        <w:rPr>
          <w:rFonts w:ascii="仿宋" w:hAnsi="仿宋" w:eastAsia="仿宋" w:cs="仿宋"/>
          <w:color w:val="auto"/>
          <w:spacing w:val="0"/>
          <w:sz w:val="32"/>
          <w:szCs w:val="32"/>
          <w:lang w:eastAsia="zh-CN"/>
        </w:rPr>
        <w:t>对项目实施质量、报送所有资料的真实性、完整性承担主体责任</w:t>
      </w:r>
      <w:r>
        <w:rPr>
          <w:rFonts w:hint="eastAsia" w:ascii="仿宋" w:hAnsi="仿宋" w:eastAsia="仿宋" w:cs="仿宋"/>
          <w:color w:val="auto"/>
          <w:spacing w:val="0"/>
          <w:sz w:val="32"/>
          <w:szCs w:val="32"/>
          <w:lang w:eastAsia="zh-CN"/>
        </w:rPr>
        <w:t>；</w:t>
      </w:r>
      <w:r>
        <w:rPr>
          <w:rFonts w:ascii="仿宋" w:hAnsi="仿宋" w:eastAsia="仿宋" w:cs="仿宋"/>
          <w:color w:val="auto"/>
          <w:spacing w:val="0"/>
          <w:sz w:val="32"/>
          <w:szCs w:val="32"/>
          <w:lang w:eastAsia="zh-CN"/>
        </w:rPr>
        <w:t>法律法规规章规定的其他职责。</w:t>
      </w:r>
    </w:p>
    <w:p w14:paraId="5CD816C5">
      <w:pPr>
        <w:keepNext w:val="0"/>
        <w:keepLines w:val="0"/>
        <w:pageBreakBefore w:val="0"/>
        <w:widowControl/>
        <w:kinsoku w:val="0"/>
        <w:wordWrap/>
        <w:overflowPunct/>
        <w:topLinePunct w:val="0"/>
        <w:autoSpaceDE w:val="0"/>
        <w:autoSpaceDN w:val="0"/>
        <w:bidi w:val="0"/>
        <w:adjustRightInd w:val="0"/>
        <w:snapToGrid w:val="0"/>
        <w:spacing w:line="520" w:lineRule="exact"/>
        <w:ind w:left="0"/>
        <w:jc w:val="center"/>
        <w:textAlignment w:val="baseline"/>
        <w:rPr>
          <w:rFonts w:ascii="黑体" w:hAnsi="黑体" w:eastAsia="黑体" w:cs="黑体"/>
          <w:color w:val="auto"/>
          <w:spacing w:val="0"/>
          <w:sz w:val="32"/>
          <w:szCs w:val="32"/>
          <w:lang w:eastAsia="zh-CN"/>
        </w:rPr>
      </w:pPr>
    </w:p>
    <w:p w14:paraId="6D5C5098">
      <w:pPr>
        <w:keepNext w:val="0"/>
        <w:keepLines w:val="0"/>
        <w:pageBreakBefore w:val="0"/>
        <w:widowControl/>
        <w:kinsoku w:val="0"/>
        <w:wordWrap/>
        <w:overflowPunct/>
        <w:topLinePunct w:val="0"/>
        <w:autoSpaceDE w:val="0"/>
        <w:autoSpaceDN w:val="0"/>
        <w:bidi w:val="0"/>
        <w:adjustRightInd w:val="0"/>
        <w:snapToGrid w:val="0"/>
        <w:spacing w:line="520" w:lineRule="exact"/>
        <w:ind w:left="0"/>
        <w:jc w:val="center"/>
        <w:textAlignment w:val="baseline"/>
        <w:rPr>
          <w:rFonts w:hint="eastAsia" w:ascii="黑体" w:hAnsi="黑体" w:eastAsia="黑体" w:cs="黑体"/>
          <w:color w:val="auto"/>
          <w:spacing w:val="0"/>
          <w:sz w:val="32"/>
          <w:szCs w:val="32"/>
          <w:lang w:eastAsia="zh-CN"/>
        </w:rPr>
      </w:pPr>
      <w:r>
        <w:rPr>
          <w:rFonts w:ascii="黑体" w:hAnsi="黑体" w:eastAsia="黑体" w:cs="黑体"/>
          <w:color w:val="auto"/>
          <w:spacing w:val="0"/>
          <w:sz w:val="32"/>
          <w:szCs w:val="32"/>
          <w:lang w:eastAsia="zh-CN"/>
        </w:rPr>
        <w:t>第</w:t>
      </w:r>
      <w:r>
        <w:rPr>
          <w:rFonts w:hint="eastAsia" w:ascii="黑体" w:hAnsi="黑体" w:eastAsia="黑体" w:cs="黑体"/>
          <w:color w:val="auto"/>
          <w:spacing w:val="0"/>
          <w:sz w:val="32"/>
          <w:szCs w:val="32"/>
          <w:lang w:eastAsia="zh-CN"/>
        </w:rPr>
        <w:t>五</w:t>
      </w:r>
      <w:r>
        <w:rPr>
          <w:rFonts w:ascii="黑体" w:hAnsi="黑体" w:eastAsia="黑体" w:cs="黑体"/>
          <w:color w:val="auto"/>
          <w:spacing w:val="0"/>
          <w:sz w:val="32"/>
          <w:szCs w:val="32"/>
          <w:lang w:eastAsia="zh-CN"/>
        </w:rPr>
        <w:t>章</w:t>
      </w:r>
      <w:r>
        <w:rPr>
          <w:rFonts w:hint="eastAsia" w:ascii="黑体" w:hAnsi="黑体" w:eastAsia="黑体" w:cs="黑体"/>
          <w:color w:val="auto"/>
          <w:spacing w:val="0"/>
          <w:sz w:val="32"/>
          <w:szCs w:val="32"/>
          <w:lang w:eastAsia="zh-CN"/>
        </w:rPr>
        <w:t xml:space="preserve">  绩效管理与监督</w:t>
      </w:r>
    </w:p>
    <w:p w14:paraId="3C0A753D">
      <w:pPr>
        <w:keepNext w:val="0"/>
        <w:keepLines w:val="0"/>
        <w:pageBreakBefore w:val="0"/>
        <w:widowControl/>
        <w:kinsoku w:val="0"/>
        <w:wordWrap/>
        <w:overflowPunct/>
        <w:topLinePunct w:val="0"/>
        <w:autoSpaceDE w:val="0"/>
        <w:autoSpaceDN w:val="0"/>
        <w:bidi w:val="0"/>
        <w:adjustRightInd w:val="0"/>
        <w:snapToGrid w:val="0"/>
        <w:spacing w:line="520" w:lineRule="exact"/>
        <w:ind w:right="64" w:firstLine="640" w:firstLineChars="200"/>
        <w:textAlignment w:val="baseline"/>
        <w:rPr>
          <w:rFonts w:hint="eastAsia" w:ascii="仿宋" w:hAnsi="仿宋" w:eastAsia="仿宋" w:cs="仿宋"/>
          <w:color w:val="auto"/>
          <w:spacing w:val="0"/>
          <w:sz w:val="32"/>
          <w:szCs w:val="32"/>
          <w:lang w:eastAsia="zh-CN"/>
        </w:rPr>
      </w:pPr>
      <w:r>
        <w:rPr>
          <w:rFonts w:hint="eastAsia" w:ascii="楷体" w:hAnsi="楷体" w:eastAsia="楷体" w:cs="楷体"/>
          <w:color w:val="auto"/>
          <w:spacing w:val="0"/>
          <w:sz w:val="32"/>
          <w:szCs w:val="32"/>
          <w:lang w:eastAsia="zh-CN"/>
        </w:rPr>
        <w:t>第十四条</w:t>
      </w:r>
      <w:r>
        <w:rPr>
          <w:rFonts w:hint="eastAsia" w:ascii="仿宋" w:hAnsi="仿宋" w:eastAsia="仿宋" w:cs="仿宋"/>
          <w:color w:val="auto"/>
          <w:spacing w:val="0"/>
          <w:sz w:val="32"/>
          <w:szCs w:val="32"/>
          <w:lang w:val="en-US" w:eastAsia="zh-CN"/>
        </w:rPr>
        <w:t xml:space="preserve">  各级财政、民政部门应按照全面实施预算绩效管理要求，建立健全绩效评估、绩效目标、绩效监控、绩效评价及绩效管理成果应用等全过程预算绩效管理机制，将绩效评价结果作为预算安排、调整预算和改进管理的重要依据。</w:t>
      </w:r>
    </w:p>
    <w:p w14:paraId="669288ED">
      <w:pPr>
        <w:keepNext w:val="0"/>
        <w:keepLines w:val="0"/>
        <w:pageBreakBefore w:val="0"/>
        <w:widowControl/>
        <w:kinsoku w:val="0"/>
        <w:wordWrap/>
        <w:overflowPunct/>
        <w:topLinePunct w:val="0"/>
        <w:autoSpaceDE w:val="0"/>
        <w:autoSpaceDN w:val="0"/>
        <w:bidi w:val="0"/>
        <w:adjustRightInd w:val="0"/>
        <w:snapToGrid w:val="0"/>
        <w:spacing w:line="520" w:lineRule="exact"/>
        <w:ind w:right="64" w:firstLine="650"/>
        <w:jc w:val="both"/>
        <w:textAlignment w:val="baseline"/>
        <w:rPr>
          <w:rFonts w:ascii="仿宋" w:hAnsi="仿宋" w:eastAsia="仿宋" w:cs="仿宋"/>
          <w:color w:val="auto"/>
          <w:spacing w:val="0"/>
          <w:sz w:val="32"/>
          <w:szCs w:val="32"/>
          <w:lang w:eastAsia="zh-CN"/>
        </w:rPr>
      </w:pPr>
      <w:r>
        <w:rPr>
          <w:rFonts w:hint="eastAsia" w:ascii="楷体" w:hAnsi="楷体" w:eastAsia="楷体" w:cs="楷体"/>
          <w:color w:val="auto"/>
          <w:spacing w:val="0"/>
          <w:sz w:val="32"/>
          <w:szCs w:val="32"/>
          <w:lang w:eastAsia="zh-CN"/>
        </w:rPr>
        <w:t>第十五条</w:t>
      </w:r>
      <w:r>
        <w:rPr>
          <w:rFonts w:hint="eastAsia" w:ascii="楷体" w:hAnsi="楷体" w:eastAsia="楷体" w:cs="楷体"/>
          <w:color w:val="auto"/>
          <w:spacing w:val="0"/>
          <w:sz w:val="32"/>
          <w:szCs w:val="32"/>
          <w:lang w:val="en-US" w:eastAsia="zh-CN"/>
        </w:rPr>
        <w:t xml:space="preserve">  </w:t>
      </w:r>
      <w:r>
        <w:rPr>
          <w:rFonts w:ascii="仿宋" w:hAnsi="仿宋" w:eastAsia="仿宋" w:cs="仿宋"/>
          <w:color w:val="auto"/>
          <w:spacing w:val="0"/>
          <w:sz w:val="32"/>
          <w:szCs w:val="32"/>
          <w:lang w:eastAsia="zh-CN"/>
        </w:rPr>
        <w:t>市财政局、市民政局有权对各区养老服务体系建设资金管理、使用情况进行监督检查。各区财政、民政部门</w:t>
      </w:r>
      <w:r>
        <w:rPr>
          <w:rFonts w:hint="eastAsia" w:ascii="仿宋" w:hAnsi="仿宋" w:eastAsia="仿宋" w:cs="仿宋"/>
          <w:color w:val="auto"/>
          <w:spacing w:val="0"/>
          <w:sz w:val="32"/>
          <w:szCs w:val="32"/>
          <w:lang w:eastAsia="zh-CN"/>
        </w:rPr>
        <w:t>应</w:t>
      </w:r>
      <w:r>
        <w:rPr>
          <w:rFonts w:ascii="仿宋" w:hAnsi="仿宋" w:eastAsia="仿宋" w:cs="仿宋"/>
          <w:color w:val="auto"/>
          <w:spacing w:val="0"/>
          <w:sz w:val="32"/>
          <w:szCs w:val="32"/>
          <w:lang w:eastAsia="zh-CN"/>
        </w:rPr>
        <w:t>及时提供资金分配涉及的基础数据，并对其真实性和准确性负责。</w:t>
      </w:r>
    </w:p>
    <w:p w14:paraId="6A856307">
      <w:pPr>
        <w:keepNext w:val="0"/>
        <w:keepLines w:val="0"/>
        <w:pageBreakBefore w:val="0"/>
        <w:widowControl/>
        <w:kinsoku w:val="0"/>
        <w:wordWrap/>
        <w:overflowPunct/>
        <w:topLinePunct w:val="0"/>
        <w:autoSpaceDE w:val="0"/>
        <w:autoSpaceDN w:val="0"/>
        <w:bidi w:val="0"/>
        <w:adjustRightInd w:val="0"/>
        <w:snapToGrid w:val="0"/>
        <w:spacing w:line="520" w:lineRule="exact"/>
        <w:ind w:right="54" w:firstLine="629"/>
        <w:jc w:val="both"/>
        <w:textAlignment w:val="baseline"/>
        <w:rPr>
          <w:rFonts w:ascii="仿宋" w:hAnsi="仿宋" w:eastAsia="仿宋" w:cs="仿宋"/>
          <w:color w:val="auto"/>
          <w:spacing w:val="0"/>
          <w:sz w:val="32"/>
          <w:szCs w:val="32"/>
          <w:lang w:eastAsia="zh-CN"/>
        </w:rPr>
      </w:pPr>
      <w:r>
        <w:rPr>
          <w:rFonts w:hint="eastAsia" w:ascii="楷体_GB2312" w:hAnsi="楷体_GB2312" w:eastAsia="楷体_GB2312" w:cs="楷体_GB2312"/>
          <w:color w:val="auto"/>
          <w:spacing w:val="0"/>
          <w:sz w:val="32"/>
          <w:szCs w:val="32"/>
          <w:lang w:eastAsia="zh-CN"/>
        </w:rPr>
        <w:t>第十六条</w:t>
      </w:r>
      <w:r>
        <w:rPr>
          <w:rFonts w:hint="eastAsia" w:ascii="楷体_GB2312" w:hAnsi="楷体_GB2312" w:eastAsia="楷体_GB2312" w:cs="楷体_GB2312"/>
          <w:color w:val="auto"/>
          <w:spacing w:val="0"/>
          <w:sz w:val="32"/>
          <w:szCs w:val="32"/>
          <w:lang w:val="en-US" w:eastAsia="zh-CN"/>
        </w:rPr>
        <w:t xml:space="preserve">  </w:t>
      </w:r>
      <w:r>
        <w:rPr>
          <w:rFonts w:ascii="仿宋" w:hAnsi="仿宋" w:eastAsia="仿宋" w:cs="仿宋"/>
          <w:color w:val="auto"/>
          <w:spacing w:val="0"/>
          <w:sz w:val="32"/>
          <w:szCs w:val="32"/>
          <w:lang w:eastAsia="zh-CN"/>
        </w:rPr>
        <w:t>各区财政、民政部门</w:t>
      </w:r>
      <w:r>
        <w:rPr>
          <w:rFonts w:hint="eastAsia" w:ascii="仿宋" w:hAnsi="仿宋" w:eastAsia="仿宋" w:cs="仿宋"/>
          <w:color w:val="auto"/>
          <w:spacing w:val="0"/>
          <w:sz w:val="32"/>
          <w:szCs w:val="32"/>
          <w:lang w:eastAsia="zh-CN"/>
        </w:rPr>
        <w:t>应</w:t>
      </w:r>
      <w:r>
        <w:rPr>
          <w:rFonts w:ascii="仿宋" w:hAnsi="仿宋" w:eastAsia="仿宋" w:cs="仿宋"/>
          <w:color w:val="auto"/>
          <w:spacing w:val="0"/>
          <w:sz w:val="32"/>
          <w:szCs w:val="32"/>
          <w:lang w:eastAsia="zh-CN"/>
        </w:rPr>
        <w:t>每年对本行政区域养老服务体系建设资金投入和使用情况开展自查，在规定时间内上报绩效自评报告，主动配合市财政局、民政局</w:t>
      </w:r>
      <w:r>
        <w:rPr>
          <w:rFonts w:hint="eastAsia" w:ascii="仿宋" w:hAnsi="仿宋" w:eastAsia="仿宋" w:cs="仿宋"/>
          <w:color w:val="auto"/>
          <w:spacing w:val="0"/>
          <w:sz w:val="32"/>
          <w:szCs w:val="32"/>
          <w:lang w:eastAsia="zh-CN"/>
        </w:rPr>
        <w:t>开展核查和绩效评价</w:t>
      </w:r>
      <w:r>
        <w:rPr>
          <w:rFonts w:ascii="仿宋" w:hAnsi="仿宋" w:eastAsia="仿宋" w:cs="仿宋"/>
          <w:color w:val="auto"/>
          <w:spacing w:val="0"/>
          <w:sz w:val="32"/>
          <w:szCs w:val="32"/>
          <w:lang w:eastAsia="zh-CN"/>
        </w:rPr>
        <w:t>。资金使用单位落实内部财会监督主体责任，强化资金使用日常内控管理。</w:t>
      </w:r>
    </w:p>
    <w:p w14:paraId="25A4972A">
      <w:pPr>
        <w:keepNext w:val="0"/>
        <w:keepLines w:val="0"/>
        <w:pageBreakBefore w:val="0"/>
        <w:widowControl/>
        <w:kinsoku w:val="0"/>
        <w:wordWrap/>
        <w:overflowPunct/>
        <w:topLinePunct w:val="0"/>
        <w:autoSpaceDE w:val="0"/>
        <w:autoSpaceDN w:val="0"/>
        <w:bidi w:val="0"/>
        <w:adjustRightInd w:val="0"/>
        <w:snapToGrid w:val="0"/>
        <w:spacing w:line="520" w:lineRule="exact"/>
        <w:ind w:right="54" w:firstLine="629"/>
        <w:jc w:val="both"/>
        <w:textAlignment w:val="baseline"/>
        <w:rPr>
          <w:rFonts w:ascii="仿宋" w:hAnsi="仿宋" w:eastAsia="仿宋" w:cs="仿宋"/>
          <w:color w:val="auto"/>
          <w:spacing w:val="0"/>
          <w:sz w:val="32"/>
          <w:szCs w:val="32"/>
          <w:lang w:eastAsia="zh-CN"/>
        </w:rPr>
      </w:pPr>
      <w:bookmarkStart w:id="2" w:name="_GoBack"/>
      <w:r>
        <w:rPr>
          <w:rFonts w:hint="eastAsia" w:ascii="楷体_GB2312" w:hAnsi="楷体_GB2312" w:eastAsia="楷体_GB2312" w:cs="楷体_GB2312"/>
          <w:color w:val="auto"/>
          <w:spacing w:val="0"/>
          <w:sz w:val="32"/>
          <w:szCs w:val="32"/>
          <w:lang w:eastAsia="zh-CN"/>
        </w:rPr>
        <w:t>第十七条</w:t>
      </w:r>
      <w:bookmarkEnd w:id="2"/>
      <w:r>
        <w:rPr>
          <w:rFonts w:hint="eastAsia" w:ascii="仿宋" w:hAnsi="仿宋" w:eastAsia="仿宋" w:cs="仿宋"/>
          <w:color w:val="auto"/>
          <w:spacing w:val="0"/>
          <w:sz w:val="32"/>
          <w:szCs w:val="32"/>
          <w:lang w:val="en-US" w:eastAsia="zh-CN"/>
        </w:rPr>
        <w:t xml:space="preserve">  </w:t>
      </w:r>
      <w:r>
        <w:rPr>
          <w:rFonts w:hint="eastAsia" w:ascii="仿宋" w:hAnsi="仿宋" w:eastAsia="仿宋" w:cs="仿宋"/>
          <w:color w:val="auto"/>
          <w:spacing w:val="0"/>
          <w:sz w:val="32"/>
          <w:szCs w:val="32"/>
          <w:lang w:eastAsia="zh-CN"/>
        </w:rPr>
        <w:t>各级</w:t>
      </w:r>
      <w:r>
        <w:rPr>
          <w:rFonts w:ascii="仿宋" w:hAnsi="仿宋" w:eastAsia="仿宋" w:cs="仿宋"/>
          <w:color w:val="auto"/>
          <w:spacing w:val="0"/>
          <w:sz w:val="32"/>
          <w:szCs w:val="32"/>
          <w:lang w:eastAsia="zh-CN"/>
        </w:rPr>
        <w:t>财政、民政部门</w:t>
      </w:r>
      <w:r>
        <w:rPr>
          <w:rFonts w:hint="eastAsia" w:ascii="仿宋" w:hAnsi="仿宋" w:eastAsia="仿宋" w:cs="仿宋"/>
          <w:color w:val="auto"/>
          <w:spacing w:val="0"/>
          <w:sz w:val="32"/>
          <w:szCs w:val="32"/>
          <w:lang w:eastAsia="zh-CN"/>
        </w:rPr>
        <w:t>应自觉接受审计、纪检监察部门监督，注重加强监督结果运用</w:t>
      </w:r>
      <w:r>
        <w:rPr>
          <w:rFonts w:ascii="仿宋" w:hAnsi="仿宋" w:eastAsia="仿宋" w:cs="仿宋"/>
          <w:color w:val="auto"/>
          <w:spacing w:val="0"/>
          <w:sz w:val="32"/>
          <w:szCs w:val="32"/>
          <w:lang w:eastAsia="zh-CN"/>
        </w:rPr>
        <w:t>。</w:t>
      </w:r>
    </w:p>
    <w:p w14:paraId="6F4AB8C3">
      <w:pPr>
        <w:keepNext w:val="0"/>
        <w:keepLines w:val="0"/>
        <w:pageBreakBefore w:val="0"/>
        <w:widowControl/>
        <w:kinsoku w:val="0"/>
        <w:wordWrap/>
        <w:overflowPunct/>
        <w:topLinePunct w:val="0"/>
        <w:autoSpaceDE w:val="0"/>
        <w:autoSpaceDN w:val="0"/>
        <w:bidi w:val="0"/>
        <w:adjustRightInd w:val="0"/>
        <w:snapToGrid w:val="0"/>
        <w:spacing w:line="520" w:lineRule="exact"/>
        <w:ind w:firstLine="629"/>
        <w:jc w:val="both"/>
        <w:textAlignment w:val="baseline"/>
        <w:rPr>
          <w:rFonts w:ascii="仿宋" w:hAnsi="仿宋" w:eastAsia="仿宋" w:cs="仿宋"/>
          <w:color w:val="auto"/>
          <w:spacing w:val="0"/>
          <w:sz w:val="32"/>
          <w:szCs w:val="32"/>
          <w:lang w:eastAsia="zh-CN"/>
        </w:rPr>
      </w:pPr>
      <w:r>
        <w:rPr>
          <w:rFonts w:ascii="楷体" w:hAnsi="楷体" w:eastAsia="楷体" w:cs="楷体"/>
          <w:color w:val="auto"/>
          <w:spacing w:val="0"/>
          <w:sz w:val="32"/>
          <w:szCs w:val="32"/>
          <w:lang w:eastAsia="zh-CN"/>
        </w:rPr>
        <w:t>第十</w:t>
      </w:r>
      <w:r>
        <w:rPr>
          <w:rFonts w:hint="eastAsia" w:ascii="楷体" w:hAnsi="楷体" w:eastAsia="楷体" w:cs="楷体"/>
          <w:color w:val="auto"/>
          <w:spacing w:val="0"/>
          <w:sz w:val="32"/>
          <w:szCs w:val="32"/>
          <w:lang w:eastAsia="zh-CN"/>
        </w:rPr>
        <w:t>八</w:t>
      </w:r>
      <w:r>
        <w:rPr>
          <w:rFonts w:ascii="楷体" w:hAnsi="楷体" w:eastAsia="楷体" w:cs="楷体"/>
          <w:color w:val="auto"/>
          <w:spacing w:val="0"/>
          <w:sz w:val="32"/>
          <w:szCs w:val="32"/>
          <w:lang w:eastAsia="zh-CN"/>
        </w:rPr>
        <w:t>条</w:t>
      </w:r>
      <w:r>
        <w:rPr>
          <w:rFonts w:hint="eastAsia" w:ascii="楷体" w:hAnsi="楷体" w:eastAsia="楷体" w:cs="楷体"/>
          <w:color w:val="auto"/>
          <w:spacing w:val="0"/>
          <w:sz w:val="32"/>
          <w:szCs w:val="32"/>
          <w:lang w:val="en-US" w:eastAsia="zh-CN"/>
        </w:rPr>
        <w:t xml:space="preserve">  </w:t>
      </w:r>
      <w:r>
        <w:rPr>
          <w:rFonts w:ascii="仿宋" w:hAnsi="仿宋" w:eastAsia="仿宋" w:cs="仿宋"/>
          <w:color w:val="auto"/>
          <w:spacing w:val="0"/>
          <w:sz w:val="32"/>
          <w:szCs w:val="32"/>
          <w:lang w:eastAsia="zh-CN"/>
        </w:rPr>
        <w:t>各级财政、民政部门及其工作人员在资金管理工作中，存在滥用职权、玩忽职守、徇私舞弊等违法违纪行为的，依照《中华人民共和国预算法》《中华人民共和国公务员法》《中华人民共和国监察法》《财政违法行为处罚处分条例》等有关法律法规规定追究相应责任；涉嫌犯罪的，依法移送司法机关处理。</w:t>
      </w:r>
    </w:p>
    <w:p w14:paraId="56969F74">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both"/>
        <w:textAlignment w:val="baseline"/>
        <w:rPr>
          <w:color w:val="auto"/>
          <w:spacing w:val="0"/>
          <w:sz w:val="32"/>
          <w:szCs w:val="32"/>
          <w:lang w:eastAsia="zh-CN"/>
        </w:rPr>
      </w:pPr>
      <w:r>
        <w:rPr>
          <w:rFonts w:ascii="仿宋" w:hAnsi="仿宋" w:eastAsia="仿宋" w:cs="仿宋"/>
          <w:color w:val="auto"/>
          <w:spacing w:val="0"/>
          <w:sz w:val="32"/>
          <w:szCs w:val="32"/>
          <w:lang w:eastAsia="zh-CN"/>
        </w:rPr>
        <w:t>对有关单位和个人以虚报、冒领、伪造等手段骗取专项资金的，除责令改正、追回、停拨专项资金外，按照《财政违法行为处罚处分条例》等有关法律法规追究相应责任。</w:t>
      </w:r>
    </w:p>
    <w:p w14:paraId="1D584A6B">
      <w:pPr>
        <w:keepNext w:val="0"/>
        <w:keepLines w:val="0"/>
        <w:pageBreakBefore w:val="0"/>
        <w:widowControl/>
        <w:kinsoku w:val="0"/>
        <w:wordWrap/>
        <w:overflowPunct/>
        <w:topLinePunct w:val="0"/>
        <w:autoSpaceDE w:val="0"/>
        <w:autoSpaceDN w:val="0"/>
        <w:bidi w:val="0"/>
        <w:adjustRightInd w:val="0"/>
        <w:snapToGrid w:val="0"/>
        <w:spacing w:line="520" w:lineRule="exact"/>
        <w:ind w:left="3270"/>
        <w:textAlignment w:val="baseline"/>
        <w:rPr>
          <w:rFonts w:ascii="黑体" w:hAnsi="黑体" w:eastAsia="黑体" w:cs="黑体"/>
          <w:color w:val="auto"/>
          <w:spacing w:val="0"/>
          <w:sz w:val="32"/>
          <w:szCs w:val="32"/>
          <w:lang w:eastAsia="zh-CN"/>
        </w:rPr>
      </w:pPr>
      <w:r>
        <w:rPr>
          <w:rFonts w:ascii="黑体" w:hAnsi="黑体" w:eastAsia="黑体" w:cs="黑体"/>
          <w:color w:val="auto"/>
          <w:spacing w:val="0"/>
          <w:sz w:val="32"/>
          <w:szCs w:val="32"/>
          <w:lang w:eastAsia="zh-CN"/>
        </w:rPr>
        <w:t>第五章附则</w:t>
      </w:r>
    </w:p>
    <w:p w14:paraId="50219D48">
      <w:pPr>
        <w:keepNext w:val="0"/>
        <w:keepLines w:val="0"/>
        <w:pageBreakBefore w:val="0"/>
        <w:widowControl/>
        <w:kinsoku w:val="0"/>
        <w:wordWrap/>
        <w:overflowPunct/>
        <w:topLinePunct w:val="0"/>
        <w:autoSpaceDE w:val="0"/>
        <w:autoSpaceDN w:val="0"/>
        <w:bidi w:val="0"/>
        <w:adjustRightInd w:val="0"/>
        <w:snapToGrid w:val="0"/>
        <w:spacing w:line="520" w:lineRule="exact"/>
        <w:ind w:left="630"/>
        <w:textAlignment w:val="baseline"/>
        <w:rPr>
          <w:rFonts w:ascii="仿宋" w:hAnsi="仿宋" w:eastAsia="仿宋" w:cs="仿宋"/>
          <w:color w:val="auto"/>
          <w:spacing w:val="0"/>
          <w:sz w:val="32"/>
          <w:szCs w:val="32"/>
          <w:lang w:eastAsia="zh-CN"/>
        </w:rPr>
      </w:pPr>
      <w:r>
        <w:rPr>
          <w:rFonts w:ascii="楷体" w:hAnsi="楷体" w:eastAsia="楷体" w:cs="楷体"/>
          <w:color w:val="auto"/>
          <w:spacing w:val="0"/>
          <w:sz w:val="32"/>
          <w:szCs w:val="32"/>
          <w:lang w:eastAsia="zh-CN"/>
        </w:rPr>
        <w:t>第十</w:t>
      </w:r>
      <w:r>
        <w:rPr>
          <w:rFonts w:hint="eastAsia" w:ascii="楷体" w:hAnsi="楷体" w:eastAsia="楷体" w:cs="楷体"/>
          <w:color w:val="auto"/>
          <w:spacing w:val="0"/>
          <w:sz w:val="32"/>
          <w:szCs w:val="32"/>
          <w:lang w:eastAsia="zh-CN"/>
        </w:rPr>
        <w:t>九</w:t>
      </w:r>
      <w:r>
        <w:rPr>
          <w:rFonts w:ascii="楷体" w:hAnsi="楷体" w:eastAsia="楷体" w:cs="楷体"/>
          <w:color w:val="auto"/>
          <w:spacing w:val="0"/>
          <w:sz w:val="32"/>
          <w:szCs w:val="32"/>
          <w:lang w:eastAsia="zh-CN"/>
        </w:rPr>
        <w:t>条</w:t>
      </w:r>
      <w:r>
        <w:rPr>
          <w:rFonts w:hint="eastAsia" w:ascii="楷体" w:hAnsi="楷体" w:eastAsia="楷体" w:cs="楷体"/>
          <w:color w:val="auto"/>
          <w:spacing w:val="0"/>
          <w:sz w:val="32"/>
          <w:szCs w:val="32"/>
          <w:lang w:val="en-US" w:eastAsia="zh-CN"/>
        </w:rPr>
        <w:t xml:space="preserve">  </w:t>
      </w:r>
      <w:r>
        <w:rPr>
          <w:rFonts w:ascii="仿宋" w:hAnsi="仿宋" w:eastAsia="仿宋" w:cs="仿宋"/>
          <w:color w:val="auto"/>
          <w:spacing w:val="0"/>
          <w:sz w:val="32"/>
          <w:szCs w:val="32"/>
          <w:lang w:eastAsia="zh-CN"/>
        </w:rPr>
        <w:t>本办法由市财政局会同市民政局负责解释。</w:t>
      </w:r>
    </w:p>
    <w:p w14:paraId="5364DCB4">
      <w:pPr>
        <w:keepNext w:val="0"/>
        <w:keepLines w:val="0"/>
        <w:pageBreakBefore w:val="0"/>
        <w:widowControl/>
        <w:kinsoku w:val="0"/>
        <w:wordWrap/>
        <w:overflowPunct/>
        <w:topLinePunct w:val="0"/>
        <w:autoSpaceDE w:val="0"/>
        <w:autoSpaceDN w:val="0"/>
        <w:bidi w:val="0"/>
        <w:adjustRightInd w:val="0"/>
        <w:snapToGrid w:val="0"/>
        <w:spacing w:line="520" w:lineRule="exact"/>
        <w:ind w:right="80" w:firstLine="630"/>
        <w:textAlignment w:val="baseline"/>
        <w:rPr>
          <w:rFonts w:ascii="仿宋" w:hAnsi="仿宋" w:eastAsia="仿宋" w:cs="仿宋"/>
          <w:color w:val="auto"/>
          <w:spacing w:val="0"/>
          <w:sz w:val="32"/>
          <w:szCs w:val="32"/>
          <w:lang w:eastAsia="zh-CN"/>
        </w:rPr>
      </w:pPr>
      <w:r>
        <w:rPr>
          <w:rFonts w:ascii="楷体" w:hAnsi="楷体" w:eastAsia="楷体" w:cs="楷体"/>
          <w:color w:val="auto"/>
          <w:spacing w:val="0"/>
          <w:sz w:val="32"/>
          <w:szCs w:val="32"/>
          <w:lang w:eastAsia="zh-CN"/>
        </w:rPr>
        <w:t>第</w:t>
      </w:r>
      <w:r>
        <w:rPr>
          <w:rFonts w:hint="eastAsia" w:ascii="楷体" w:hAnsi="楷体" w:eastAsia="楷体" w:cs="楷体"/>
          <w:color w:val="auto"/>
          <w:spacing w:val="0"/>
          <w:sz w:val="32"/>
          <w:szCs w:val="32"/>
          <w:lang w:eastAsia="zh-CN"/>
        </w:rPr>
        <w:t>二十</w:t>
      </w:r>
      <w:r>
        <w:rPr>
          <w:rFonts w:ascii="楷体" w:hAnsi="楷体" w:eastAsia="楷体" w:cs="楷体"/>
          <w:color w:val="auto"/>
          <w:spacing w:val="0"/>
          <w:sz w:val="32"/>
          <w:szCs w:val="32"/>
          <w:lang w:eastAsia="zh-CN"/>
        </w:rPr>
        <w:t>条</w:t>
      </w:r>
      <w:r>
        <w:rPr>
          <w:rFonts w:hint="eastAsia" w:ascii="楷体" w:hAnsi="楷体" w:eastAsia="楷体" w:cs="楷体"/>
          <w:color w:val="auto"/>
          <w:spacing w:val="0"/>
          <w:sz w:val="32"/>
          <w:szCs w:val="32"/>
          <w:lang w:val="en-US" w:eastAsia="zh-CN"/>
        </w:rPr>
        <w:t xml:space="preserve">  </w:t>
      </w:r>
      <w:r>
        <w:rPr>
          <w:rFonts w:ascii="仿宋" w:hAnsi="仿宋" w:eastAsia="仿宋" w:cs="仿宋"/>
          <w:color w:val="auto"/>
          <w:spacing w:val="0"/>
          <w:sz w:val="32"/>
          <w:szCs w:val="32"/>
          <w:lang w:eastAsia="zh-CN"/>
        </w:rPr>
        <w:t>上级和本级政府及其相关工作部门就本办法中有关内容作出新的规定的，从其规定。</w:t>
      </w:r>
    </w:p>
    <w:p w14:paraId="63DEAB55">
      <w:pPr>
        <w:keepNext w:val="0"/>
        <w:keepLines w:val="0"/>
        <w:pageBreakBefore w:val="0"/>
        <w:widowControl/>
        <w:kinsoku w:val="0"/>
        <w:wordWrap/>
        <w:overflowPunct/>
        <w:topLinePunct w:val="0"/>
        <w:autoSpaceDE w:val="0"/>
        <w:autoSpaceDN w:val="0"/>
        <w:bidi w:val="0"/>
        <w:adjustRightInd w:val="0"/>
        <w:snapToGrid w:val="0"/>
        <w:spacing w:line="520" w:lineRule="exact"/>
        <w:ind w:right="59" w:firstLine="630"/>
        <w:jc w:val="both"/>
        <w:textAlignment w:val="baseline"/>
        <w:rPr>
          <w:rFonts w:hint="eastAsia" w:ascii="仿宋" w:hAnsi="仿宋" w:eastAsia="仿宋" w:cs="仿宋"/>
          <w:color w:val="auto"/>
          <w:spacing w:val="0"/>
          <w:sz w:val="32"/>
          <w:szCs w:val="32"/>
          <w:lang w:eastAsia="zh-CN"/>
        </w:rPr>
      </w:pPr>
      <w:r>
        <w:rPr>
          <w:rFonts w:ascii="楷体" w:hAnsi="楷体" w:eastAsia="楷体" w:cs="楷体"/>
          <w:color w:val="auto"/>
          <w:spacing w:val="0"/>
          <w:sz w:val="32"/>
          <w:szCs w:val="32"/>
          <w:lang w:eastAsia="zh-CN"/>
        </w:rPr>
        <w:t>第</w:t>
      </w:r>
      <w:r>
        <w:rPr>
          <w:rFonts w:hint="eastAsia" w:ascii="楷体" w:hAnsi="楷体" w:eastAsia="楷体" w:cs="楷体"/>
          <w:color w:val="auto"/>
          <w:spacing w:val="0"/>
          <w:sz w:val="32"/>
          <w:szCs w:val="32"/>
          <w:lang w:eastAsia="zh-CN"/>
        </w:rPr>
        <w:t>二十一</w:t>
      </w:r>
      <w:r>
        <w:rPr>
          <w:rFonts w:ascii="楷体" w:hAnsi="楷体" w:eastAsia="楷体" w:cs="楷体"/>
          <w:color w:val="auto"/>
          <w:spacing w:val="0"/>
          <w:sz w:val="32"/>
          <w:szCs w:val="32"/>
          <w:lang w:eastAsia="zh-CN"/>
        </w:rPr>
        <w:t>条</w:t>
      </w:r>
      <w:r>
        <w:rPr>
          <w:rFonts w:hint="eastAsia" w:ascii="楷体" w:hAnsi="楷体" w:eastAsia="楷体" w:cs="楷体"/>
          <w:color w:val="auto"/>
          <w:spacing w:val="0"/>
          <w:sz w:val="32"/>
          <w:szCs w:val="32"/>
          <w:lang w:val="en-US" w:eastAsia="zh-CN"/>
        </w:rPr>
        <w:t xml:space="preserve">  </w:t>
      </w:r>
      <w:r>
        <w:rPr>
          <w:rFonts w:hint="eastAsia" w:ascii="仿宋" w:hAnsi="仿宋" w:eastAsia="仿宋" w:cs="仿宋"/>
          <w:color w:val="auto"/>
          <w:spacing w:val="0"/>
          <w:sz w:val="32"/>
          <w:szCs w:val="32"/>
          <w:lang w:eastAsia="zh-CN"/>
        </w:rPr>
        <w:t>本办法自2026年</w:t>
      </w:r>
      <w:r>
        <w:rPr>
          <w:rFonts w:hint="eastAsia" w:ascii="仿宋" w:hAnsi="仿宋" w:eastAsia="仿宋" w:cs="仿宋"/>
          <w:color w:val="auto"/>
          <w:spacing w:val="0"/>
          <w:sz w:val="32"/>
          <w:szCs w:val="32"/>
          <w:lang w:val="en-US" w:eastAsia="zh-CN"/>
        </w:rPr>
        <w:t>8</w:t>
      </w:r>
      <w:r>
        <w:rPr>
          <w:rFonts w:hint="eastAsia" w:ascii="仿宋" w:hAnsi="仿宋" w:eastAsia="仿宋" w:cs="仿宋"/>
          <w:color w:val="auto"/>
          <w:spacing w:val="0"/>
          <w:sz w:val="32"/>
          <w:szCs w:val="32"/>
          <w:lang w:eastAsia="zh-CN"/>
        </w:rPr>
        <w:t>月1日起实施，有效期至20</w:t>
      </w:r>
      <w:r>
        <w:rPr>
          <w:rFonts w:hint="eastAsia" w:ascii="仿宋" w:hAnsi="仿宋" w:eastAsia="仿宋" w:cs="仿宋"/>
          <w:color w:val="auto"/>
          <w:spacing w:val="0"/>
          <w:sz w:val="32"/>
          <w:szCs w:val="32"/>
          <w:lang w:val="en-US" w:eastAsia="zh-CN"/>
        </w:rPr>
        <w:t>30</w:t>
      </w:r>
      <w:r>
        <w:rPr>
          <w:rFonts w:hint="eastAsia" w:ascii="仿宋" w:hAnsi="仿宋" w:eastAsia="仿宋" w:cs="仿宋"/>
          <w:color w:val="auto"/>
          <w:spacing w:val="0"/>
          <w:sz w:val="32"/>
          <w:szCs w:val="32"/>
          <w:lang w:eastAsia="zh-CN"/>
        </w:rPr>
        <w:t>年</w:t>
      </w:r>
      <w:r>
        <w:rPr>
          <w:rFonts w:hint="eastAsia" w:ascii="仿宋" w:hAnsi="仿宋" w:eastAsia="仿宋" w:cs="仿宋"/>
          <w:color w:val="auto"/>
          <w:spacing w:val="0"/>
          <w:sz w:val="32"/>
          <w:szCs w:val="32"/>
          <w:lang w:val="en-US" w:eastAsia="zh-CN"/>
        </w:rPr>
        <w:t>12</w:t>
      </w:r>
      <w:r>
        <w:rPr>
          <w:rFonts w:hint="eastAsia" w:ascii="仿宋" w:hAnsi="仿宋" w:eastAsia="仿宋" w:cs="仿宋"/>
          <w:color w:val="auto"/>
          <w:spacing w:val="0"/>
          <w:sz w:val="32"/>
          <w:szCs w:val="32"/>
          <w:lang w:eastAsia="zh-CN"/>
        </w:rPr>
        <w:t>月</w:t>
      </w:r>
      <w:r>
        <w:rPr>
          <w:rFonts w:hint="eastAsia" w:ascii="仿宋" w:hAnsi="仿宋" w:eastAsia="仿宋" w:cs="仿宋"/>
          <w:color w:val="auto"/>
          <w:spacing w:val="0"/>
          <w:sz w:val="32"/>
          <w:szCs w:val="32"/>
          <w:lang w:val="en-US" w:eastAsia="zh-CN"/>
        </w:rPr>
        <w:t>31</w:t>
      </w:r>
      <w:r>
        <w:rPr>
          <w:rFonts w:hint="eastAsia" w:ascii="仿宋" w:hAnsi="仿宋" w:eastAsia="仿宋" w:cs="仿宋"/>
          <w:color w:val="auto"/>
          <w:spacing w:val="0"/>
          <w:sz w:val="32"/>
          <w:szCs w:val="32"/>
          <w:lang w:eastAsia="zh-CN"/>
        </w:rPr>
        <w:t>日。《泰州市级社会养老服务体系建设补助专项资金管理暂行办法》（泰财规〔2023〕3号）同时废止。</w:t>
      </w:r>
    </w:p>
    <w:p w14:paraId="633017DC">
      <w:pPr>
        <w:keepNext w:val="0"/>
        <w:keepLines w:val="0"/>
        <w:pageBreakBefore w:val="0"/>
        <w:widowControl/>
        <w:kinsoku w:val="0"/>
        <w:wordWrap/>
        <w:overflowPunct/>
        <w:topLinePunct w:val="0"/>
        <w:autoSpaceDE w:val="0"/>
        <w:autoSpaceDN w:val="0"/>
        <w:bidi w:val="0"/>
        <w:adjustRightInd w:val="0"/>
        <w:snapToGrid w:val="0"/>
        <w:spacing w:line="520" w:lineRule="exact"/>
        <w:jc w:val="both"/>
        <w:textAlignment w:val="baseline"/>
        <w:rPr>
          <w:spacing w:val="0"/>
          <w:sz w:val="32"/>
          <w:szCs w:val="32"/>
          <w:lang w:eastAsia="zh-CN"/>
        </w:rPr>
      </w:pPr>
    </w:p>
    <w:p w14:paraId="7D4F16AC">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spacing w:val="0"/>
          <w:sz w:val="32"/>
          <w:szCs w:val="32"/>
          <w:lang w:eastAsia="zh-CN"/>
        </w:rPr>
      </w:pPr>
    </w:p>
    <w:p w14:paraId="1F5F0172">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spacing w:val="0"/>
          <w:sz w:val="32"/>
          <w:szCs w:val="32"/>
          <w:lang w:eastAsia="zh-CN"/>
        </w:rPr>
      </w:pPr>
    </w:p>
    <w:p w14:paraId="0731E7B4">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spacing w:val="0"/>
          <w:sz w:val="32"/>
          <w:szCs w:val="32"/>
          <w:lang w:eastAsia="zh-CN"/>
        </w:rPr>
      </w:pPr>
    </w:p>
    <w:p w14:paraId="54E3658F">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spacing w:val="0"/>
          <w:sz w:val="32"/>
          <w:szCs w:val="32"/>
          <w:lang w:eastAsia="zh-CN"/>
        </w:rPr>
      </w:pPr>
    </w:p>
    <w:p w14:paraId="56982EAB">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spacing w:val="0"/>
          <w:sz w:val="32"/>
          <w:szCs w:val="32"/>
          <w:lang w:eastAsia="zh-CN"/>
        </w:rPr>
      </w:pPr>
    </w:p>
    <w:p w14:paraId="1E2A9E7F">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spacing w:val="0"/>
          <w:sz w:val="32"/>
          <w:szCs w:val="32"/>
          <w:lang w:eastAsia="zh-CN"/>
        </w:rPr>
      </w:pPr>
    </w:p>
    <w:sectPr>
      <w:footerReference r:id="rId3" w:type="default"/>
      <w:pgSz w:w="11940" w:h="16890"/>
      <w:pgMar w:top="1435" w:right="1427" w:bottom="1767" w:left="1639" w:header="0" w:footer="1469" w:gutter="0"/>
      <w:pgNumType w:fmt="numberInDash"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864C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CF4870">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29CF487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hdrShapeDefaults>
    <o:shapelayout v:ext="edit">
      <o:idmap v:ext="edit" data="3,4"/>
    </o:shapelayout>
  </w:hdrShapeDefaults>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85B"/>
    <w:rsid w:val="00096BE5"/>
    <w:rsid w:val="001E1998"/>
    <w:rsid w:val="002E7FCA"/>
    <w:rsid w:val="004014C5"/>
    <w:rsid w:val="0057585B"/>
    <w:rsid w:val="005F6545"/>
    <w:rsid w:val="006951A1"/>
    <w:rsid w:val="0069566B"/>
    <w:rsid w:val="006E30F5"/>
    <w:rsid w:val="00850E9A"/>
    <w:rsid w:val="00882C76"/>
    <w:rsid w:val="009D006A"/>
    <w:rsid w:val="011B7810"/>
    <w:rsid w:val="04041B8C"/>
    <w:rsid w:val="050464A0"/>
    <w:rsid w:val="06C90C44"/>
    <w:rsid w:val="08355E97"/>
    <w:rsid w:val="0966767D"/>
    <w:rsid w:val="1A5959E3"/>
    <w:rsid w:val="1EE20678"/>
    <w:rsid w:val="252F3F10"/>
    <w:rsid w:val="27D2250A"/>
    <w:rsid w:val="2ABC4498"/>
    <w:rsid w:val="2EB9585B"/>
    <w:rsid w:val="30F5600E"/>
    <w:rsid w:val="326D488B"/>
    <w:rsid w:val="3FC0772D"/>
    <w:rsid w:val="40D14E49"/>
    <w:rsid w:val="4318096D"/>
    <w:rsid w:val="43AE5933"/>
    <w:rsid w:val="46704DDC"/>
    <w:rsid w:val="4BD16D6F"/>
    <w:rsid w:val="4EB255E9"/>
    <w:rsid w:val="505B4777"/>
    <w:rsid w:val="51247D85"/>
    <w:rsid w:val="512E5843"/>
    <w:rsid w:val="51605977"/>
    <w:rsid w:val="54292031"/>
    <w:rsid w:val="568C7487"/>
    <w:rsid w:val="5A2D029A"/>
    <w:rsid w:val="5AC03DC2"/>
    <w:rsid w:val="61162B1E"/>
    <w:rsid w:val="61D92C5E"/>
    <w:rsid w:val="67C51FCF"/>
    <w:rsid w:val="697274F4"/>
    <w:rsid w:val="7B31659D"/>
    <w:rsid w:val="7F5149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4"/>
    <w:basedOn w:val="1"/>
    <w:link w:val="13"/>
    <w:qFormat/>
    <w:uiPriority w:val="9"/>
    <w:pPr>
      <w:kinsoku/>
      <w:autoSpaceDE/>
      <w:autoSpaceDN/>
      <w:adjustRightInd/>
      <w:snapToGrid/>
      <w:spacing w:before="100" w:beforeAutospacing="1" w:after="100" w:afterAutospacing="1"/>
      <w:textAlignment w:val="auto"/>
      <w:outlineLvl w:val="3"/>
    </w:pPr>
    <w:rPr>
      <w:rFonts w:ascii="宋体" w:hAnsi="宋体" w:eastAsia="宋体" w:cs="宋体"/>
      <w:b/>
      <w:bCs/>
      <w:snapToGrid/>
      <w:color w:val="auto"/>
      <w:sz w:val="24"/>
      <w:szCs w:val="24"/>
      <w:lang w:eastAsia="zh-CN"/>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86"/>
      <w:szCs w:val="86"/>
    </w:rPr>
  </w:style>
  <w:style w:type="paragraph" w:styleId="4">
    <w:name w:val="footer"/>
    <w:basedOn w:val="1"/>
    <w:link w:val="11"/>
    <w:qFormat/>
    <w:uiPriority w:val="0"/>
    <w:pPr>
      <w:tabs>
        <w:tab w:val="center" w:pos="4153"/>
        <w:tab w:val="right" w:pos="8306"/>
      </w:tabs>
    </w:pPr>
    <w:rPr>
      <w:sz w:val="18"/>
      <w:szCs w:val="18"/>
    </w:rPr>
  </w:style>
  <w:style w:type="paragraph" w:styleId="5">
    <w:name w:val="header"/>
    <w:basedOn w:val="1"/>
    <w:link w:val="10"/>
    <w:qFormat/>
    <w:uiPriority w:val="0"/>
    <w:pPr>
      <w:pBdr>
        <w:bottom w:val="single" w:color="auto" w:sz="6" w:space="1"/>
      </w:pBdr>
      <w:tabs>
        <w:tab w:val="center" w:pos="4153"/>
        <w:tab w:val="right" w:pos="8306"/>
      </w:tabs>
      <w:jc w:val="center"/>
    </w:pPr>
    <w:rPr>
      <w:sz w:val="18"/>
      <w:szCs w:val="18"/>
    </w:rPr>
  </w:style>
  <w:style w:type="character" w:styleId="8">
    <w:name w:val="Strong"/>
    <w:basedOn w:val="7"/>
    <w:qFormat/>
    <w:uiPriority w:val="22"/>
    <w:rPr>
      <w:b/>
      <w:bCs/>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页眉 Char"/>
    <w:basedOn w:val="7"/>
    <w:link w:val="5"/>
    <w:qFormat/>
    <w:uiPriority w:val="0"/>
    <w:rPr>
      <w:rFonts w:eastAsia="Arial"/>
      <w:snapToGrid w:val="0"/>
      <w:color w:val="000000"/>
      <w:sz w:val="18"/>
      <w:szCs w:val="18"/>
      <w:lang w:eastAsia="en-US"/>
    </w:rPr>
  </w:style>
  <w:style w:type="character" w:customStyle="1" w:styleId="11">
    <w:name w:val="页脚 Char"/>
    <w:basedOn w:val="7"/>
    <w:link w:val="4"/>
    <w:qFormat/>
    <w:uiPriority w:val="0"/>
    <w:rPr>
      <w:rFonts w:eastAsia="Arial"/>
      <w:snapToGrid w:val="0"/>
      <w:color w:val="000000"/>
      <w:sz w:val="18"/>
      <w:szCs w:val="18"/>
      <w:lang w:eastAsia="en-US"/>
    </w:rPr>
  </w:style>
  <w:style w:type="paragraph" w:styleId="12">
    <w:name w:val="List Paragraph"/>
    <w:basedOn w:val="1"/>
    <w:unhideWhenUsed/>
    <w:qFormat/>
    <w:uiPriority w:val="99"/>
    <w:pPr>
      <w:ind w:firstLine="420" w:firstLineChars="200"/>
    </w:pPr>
  </w:style>
  <w:style w:type="character" w:customStyle="1" w:styleId="13">
    <w:name w:val="标题 4 Char"/>
    <w:basedOn w:val="7"/>
    <w:link w:val="2"/>
    <w:qFormat/>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ae4f8b52-396c-4609-b897-2e6675123005</errorID>
      <errorWord>使用范围</errorWord>
      <group>L1_Word</group>
      <groupName>字词问题</groupName>
      <ability>L2_Typo</ability>
      <abilityName>字词错误</abilityName>
      <candidateList>
        <item>适用范围</item>
      </candidateList>
      <explain/>
      <paraID>16AFE744</paraID>
      <start>5</start>
      <end>9</end>
      <status>ignored</status>
      <modifiedWord/>
      <trackRevisions>false</trackRevisions>
    </reviewItem>
    <reviewItem>
      <errorID>7418eb51-7e89-475c-9744-6e5a582d41d8</errorID>
      <errorWord>老年人的</errorWord>
      <group>L1_Grammar</group>
      <groupName>语法问题</groupName>
      <ability>L2_Order</ability>
      <abilityName>语序不当</abilityName>
      <candidateList>
        <item>的老年人</item>
      </candidateList>
      <explain>句子可能没有遵循时空、逻辑顺序，或者介词、关联词等位置不当。</explain>
      <paraID>15BFEBC8</paraID>
      <start>7</start>
      <end>11</end>
      <status>modified</status>
      <modifiedWord>的老年人</modifiedWord>
      <trackRevisions>false</trackRevisions>
    </reviewItem>
    <reviewItem>
      <errorID>d44c50a7-2985-47af-84b0-d25acf4162da</errorID>
      <errorWord>新形象工程</errorWord>
      <group>L1_Political</group>
      <groupName>政治性问题</groupName>
      <ability>L2_Keyword</ability>
      <abilityName>固定表述</abilityName>
      <candidateList>
        <item>“新形象工程”</item>
      </candidateList>
      <explain>注意检查当前固定表述标点是否使用规范。</explain>
      <paraID> A42BD5D</paraID>
      <start>108</start>
      <end>113</end>
      <status>ignored</status>
      <modifiedWord/>
      <trackRevisions>false</trackRevisions>
    </reviewItem>
    <reviewItem>
      <errorID>6093dc7e-f901-40d9-8f06-c5383e0096ae</errorID>
      <errorWord>省委省政府</errorWord>
      <group>L1_Political</group>
      <groupName>政治性问题</groupName>
      <ability>L2_Keyword</ability>
      <abilityName>固定表述</abilityName>
      <candidateList>
        <item>省委、省政府</item>
      </candidateList>
      <explain>注意检查当前固定表述标点是否使用规范。</explain>
      <paraID>22CA0597</paraID>
      <start>20</start>
      <end>25</end>
      <status>ignored</status>
      <modifiedWord/>
      <trackRevisions>false</trackRevisions>
    </reviewItem>
    <reviewItem>
      <errorID>2fe5aa40-b958-45ef-97b0-8aec3ffcc0c5</errorID>
      <errorWord>市委市政府</errorWord>
      <group>L1_Word</group>
      <groupName>字词问题</groupName>
      <ability>L2_Typo</ability>
      <abilityName>字词错误</abilityName>
      <candidateList>
        <item>市委、市政府</item>
      </candidateList>
      <explain/>
      <paraID>22CA0597</paraID>
      <start>26</start>
      <end>31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e1ba12-3ebb-4185-b985-e6dc6e2d0d3f}">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Pages>
  <Words>2681</Words>
  <Characters>2699</Characters>
  <Lines>21</Lines>
  <Paragraphs>6</Paragraphs>
  <TotalTime>114</TotalTime>
  <ScaleCrop>false</ScaleCrop>
  <LinksUpToDate>false</LinksUpToDate>
  <CharactersWithSpaces>2741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2026-06-14T04:11:00Z</dcterms:created>
  <dc:creator>YLC</dc:creator>
  <cp:lastModifiedBy>无邪</cp:lastModifiedBy>
  <cp:lastPrinted>2026-06-16T06:18:00Z</cp:lastPrinted>
  <dcterms:modified xsi:type="dcterms:W3CDTF">2026-06-29T08:18:48Z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2026-06-11T10:01:42Z</vt:filetime>
  </property>
  <property fmtid="{D5CDD505-2E9C-101B-9397-08002B2CF9AE}" pid="4" name="UsrData">
    <vt:lpwstr>6a2a170379f359002056a323wl</vt:lpwstr>
  </property>
  <property fmtid="{D5CDD505-2E9C-101B-9397-08002B2CF9AE}" pid="5" name="KSOTemplateDocerSaveRecord">
    <vt:lpwstr>eyJoZGlkIjoiZDNkNTEwNTZhN2M4YTA4YmIzNjIwOTk1YWE2ZDNiYmEiLCJ1c2VySWQiOiIzNjY2MjU1OTkifQ==</vt:lpwstr>
  </property>
  <property fmtid="{D5CDD505-2E9C-101B-9397-08002B2CF9AE}" pid="6" name="KSOProductBuildVer">
    <vt:lpwstr>2052-12.1.0.26375</vt:lpwstr>
  </property>
  <property fmtid="{D5CDD505-2E9C-101B-9397-08002B2CF9AE}" pid="7" name="ICV">
    <vt:lpwstr>BA871F8870B94B66B7BDF3FFAD17AF75_13</vt:lpwstr>
  </property>
</Properties>
</file>