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b w:val="0"/>
          <w:bCs w:val="0"/>
        </w:rPr>
      </w:pPr>
    </w:p>
    <w:p>
      <w:pPr>
        <w:overflowPunct w:val="0"/>
        <w:spacing w:line="600" w:lineRule="exact"/>
        <w:ind w:firstLine="0" w:firstLineChars="0"/>
        <w:jc w:val="center"/>
        <w:rPr>
          <w:rFonts w:ascii="方正小标宋简体" w:eastAsia="方正小标宋简体"/>
          <w:b w:val="0"/>
          <w:bCs w:val="0"/>
          <w:sz w:val="44"/>
          <w:szCs w:val="28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28"/>
        </w:rPr>
        <w:t>关于</w:t>
      </w:r>
      <w:bookmarkStart w:id="0" w:name="_Hlk151363221"/>
      <w:r>
        <w:rPr>
          <w:rFonts w:hint="eastAsia" w:ascii="方正小标宋简体" w:eastAsia="方正小标宋简体"/>
          <w:b w:val="0"/>
          <w:bCs w:val="0"/>
          <w:sz w:val="44"/>
          <w:szCs w:val="28"/>
        </w:rPr>
        <w:t>新形势</w:t>
      </w:r>
      <w:bookmarkEnd w:id="0"/>
      <w:r>
        <w:rPr>
          <w:rFonts w:hint="eastAsia" w:ascii="方正小标宋简体" w:eastAsia="方正小标宋简体"/>
          <w:b w:val="0"/>
          <w:bCs w:val="0"/>
          <w:sz w:val="44"/>
          <w:szCs w:val="28"/>
        </w:rPr>
        <w:t>下</w:t>
      </w:r>
      <w:bookmarkStart w:id="1" w:name="_Hlk151363226"/>
      <w:r>
        <w:rPr>
          <w:rFonts w:hint="eastAsia" w:ascii="方正小标宋简体" w:eastAsia="方正小标宋简体"/>
          <w:b w:val="0"/>
          <w:bCs w:val="0"/>
          <w:sz w:val="44"/>
          <w:szCs w:val="28"/>
        </w:rPr>
        <w:t>加快构建房地产发展</w:t>
      </w:r>
    </w:p>
    <w:p>
      <w:pPr>
        <w:overflowPunct w:val="0"/>
        <w:spacing w:line="600" w:lineRule="exact"/>
        <w:ind w:firstLine="0" w:firstLineChars="0"/>
        <w:jc w:val="center"/>
        <w:rPr>
          <w:rFonts w:ascii="方正小标宋简体" w:eastAsia="方正小标宋简体"/>
          <w:b w:val="0"/>
          <w:bCs w:val="0"/>
          <w:sz w:val="44"/>
          <w:szCs w:val="28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28"/>
        </w:rPr>
        <w:t>新模式的实施意见</w:t>
      </w:r>
    </w:p>
    <w:p>
      <w:pPr>
        <w:overflowPunct w:val="0"/>
        <w:spacing w:line="600" w:lineRule="exact"/>
        <w:ind w:firstLine="0" w:firstLineChars="0"/>
        <w:jc w:val="center"/>
        <w:rPr>
          <w:rFonts w:ascii="方正楷体_GBK" w:eastAsia="方正楷体_GBK"/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（</w:t>
      </w:r>
      <w:r>
        <w:rPr>
          <w:rFonts w:hint="eastAsia" w:ascii="方正楷体_GBK" w:eastAsia="方正楷体_GBK"/>
          <w:b w:val="0"/>
          <w:bCs w:val="0"/>
          <w:lang w:val="en-US" w:eastAsia="zh-CN"/>
        </w:rPr>
        <w:t>公开征求意见稿</w:t>
      </w:r>
      <w:r>
        <w:rPr>
          <w:rFonts w:hint="eastAsia" w:ascii="方正楷体_GBK" w:eastAsia="方正楷体_GBK"/>
          <w:b w:val="0"/>
          <w:bCs w:val="0"/>
        </w:rPr>
        <w:t>）</w:t>
      </w:r>
    </w:p>
    <w:p>
      <w:pPr>
        <w:pStyle w:val="2"/>
        <w:overflowPunct w:val="0"/>
        <w:spacing w:line="600" w:lineRule="exact"/>
        <w:ind w:firstLine="640"/>
        <w:rPr>
          <w:b w:val="0"/>
          <w:bCs w:val="0"/>
        </w:rPr>
      </w:pPr>
    </w:p>
    <w:bookmarkEnd w:id="1"/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为积极适应房地产市场供求关系发生重大变化的新形势，坚持“稳中求进、以进促稳、先立后破”，加快构建房地产发展新模式，促进房地产市场平稳健康发展，提出以下意见。</w:t>
      </w:r>
    </w:p>
    <w:p>
      <w:pPr>
        <w:overflowPunct w:val="0"/>
        <w:spacing w:line="600" w:lineRule="exact"/>
        <w:rPr>
          <w:rFonts w:ascii="方正黑体_GBK" w:eastAsia="方正黑体_GBK"/>
          <w:b w:val="0"/>
          <w:bCs w:val="0"/>
        </w:rPr>
      </w:pPr>
      <w:r>
        <w:rPr>
          <w:rFonts w:hint="eastAsia" w:ascii="方正黑体_GBK" w:eastAsia="方正黑体_GBK"/>
          <w:b w:val="0"/>
          <w:bCs w:val="0"/>
        </w:rPr>
        <w:t>一、总体要求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以习近平新时代中国特色社会主义思想为指导，深入贯彻党的二十大精神，积极探索构建符合实际、创新路径的房地产发展新模式，建立“人、房、地、钱”要素联动新机制，健全房屋全生命周期管理机制，</w:t>
      </w:r>
      <w:r>
        <w:rPr>
          <w:b w:val="0"/>
          <w:bCs w:val="0"/>
        </w:rPr>
        <w:t>构建以政府为主提供基本保障、以市场为主满足多层次需求的住房供应体系，</w:t>
      </w:r>
      <w:r>
        <w:rPr>
          <w:rFonts w:hint="eastAsia"/>
          <w:b w:val="0"/>
          <w:bCs w:val="0"/>
        </w:rPr>
        <w:t>加快形成“低端有保障、高端有市场”的住房供给新格局，更好满足居民刚性和改善性住房需求，促进房地产市场平稳健康发展。</w:t>
      </w:r>
      <w:bookmarkStart w:id="2" w:name="_Hlk155393572"/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黑体_GBK" w:eastAsia="方正黑体_GBK"/>
          <w:b w:val="0"/>
          <w:bCs w:val="0"/>
        </w:rPr>
        <w:t>二</w:t>
      </w:r>
      <w:r>
        <w:rPr>
          <w:rFonts w:ascii="方正黑体_GBK" w:eastAsia="方正黑体_GBK"/>
          <w:b w:val="0"/>
          <w:bCs w:val="0"/>
        </w:rPr>
        <w:t>、</w:t>
      </w:r>
      <w:r>
        <w:rPr>
          <w:rFonts w:hint="eastAsia" w:ascii="方正黑体_GBK" w:eastAsia="方正黑体_GBK"/>
          <w:b w:val="0"/>
          <w:bCs w:val="0"/>
        </w:rPr>
        <w:t>完善多层次住房供给体制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1.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按需筹集保障性住房房源</w:t>
      </w:r>
      <w:r>
        <w:rPr>
          <w:rFonts w:hint="eastAsia"/>
          <w:b w:val="0"/>
          <w:bCs w:val="0"/>
        </w:rPr>
        <w:t>。动态摸排保障性住房需求，做到住房有困难且</w:t>
      </w:r>
      <w:bookmarkEnd w:id="2"/>
      <w:r>
        <w:rPr>
          <w:rFonts w:hint="eastAsia"/>
          <w:b w:val="0"/>
          <w:bCs w:val="0"/>
        </w:rPr>
        <w:t>收入不高的工薪收入群体底数清、城市需要的引进人才、劳动力等群体尤其是青年人、新市民保障性住房需求底数清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</w:rPr>
        <w:t>。加大保障性住房供给，通过整合盘活现有各类闲置保障房，按市场化、法治化原则适当改建或收购存量商品住房，充分利用依法收回的房地产企业破产处置商品住房、闲置住房，按需定建等方式建设筹集保障性住房。按需定建的保障性住房，按照工薪收入群体可负担、项目资金可平衡、发展可持续的原则，稳慎有序推进，保本微利配售。健全规范有序的保</w:t>
      </w:r>
      <w:r>
        <w:rPr>
          <w:rFonts w:hint="eastAsia"/>
          <w:b w:val="0"/>
          <w:bCs w:val="0"/>
        </w:rPr>
        <w:t>障性住房管理制度，合理确定保障范围、准入条件、纳管机制和退出程序，建立常态化受理机制和保障对象轮候库，在合理轮候期内予以保障。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（责任单位：市住房城乡建设局、市人力资源和社会保障局、各市（区）人民政府、泰州医药高新区管委会，以下各项任务责任单位均包括各市（区）人民政府、泰州医药高新区管委会，不再单列）</w:t>
      </w:r>
    </w:p>
    <w:p>
      <w:pPr>
        <w:pStyle w:val="2"/>
        <w:ind w:firstLine="640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2.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全面激活商品房市场</w:t>
      </w:r>
      <w:r>
        <w:rPr>
          <w:rFonts w:hint="eastAsia"/>
          <w:b w:val="0"/>
          <w:bCs w:val="0"/>
        </w:rPr>
        <w:t>。强化商品房商品属性，</w:t>
      </w:r>
      <w:r>
        <w:rPr>
          <w:b w:val="0"/>
          <w:bCs w:val="0"/>
        </w:rPr>
        <w:t>赋予房地产企业更多自主权</w:t>
      </w:r>
      <w:r>
        <w:rPr>
          <w:rFonts w:hint="eastAsia"/>
          <w:b w:val="0"/>
          <w:bCs w:val="0"/>
        </w:rPr>
        <w:t>，优化供需关系调节，</w:t>
      </w:r>
      <w:r>
        <w:rPr>
          <w:b w:val="0"/>
          <w:bCs w:val="0"/>
        </w:rPr>
        <w:t>促进稳地价、稳房价、稳预期。推动多元化住宅产品供给，</w:t>
      </w:r>
      <w:r>
        <w:rPr>
          <w:rFonts w:hint="eastAsia"/>
          <w:b w:val="0"/>
          <w:bCs w:val="0"/>
          <w:color w:val="auto"/>
          <w:u w:val="none"/>
        </w:rPr>
        <w:t>规划建设安全耐久、功能完善、性能优良、绿色宜居的改善型住宅，</w:t>
      </w:r>
      <w:r>
        <w:rPr>
          <w:rFonts w:hint="eastAsia"/>
          <w:b w:val="0"/>
          <w:bCs w:val="0"/>
        </w:rPr>
        <w:t>满足市民对好房子、好小区的居住需求。优化已出让未开发土地和新出让土地相关政策措施，</w:t>
      </w:r>
      <w:r>
        <w:rPr>
          <w:rFonts w:hint="eastAsia"/>
          <w:b w:val="0"/>
          <w:bCs w:val="0"/>
          <w:color w:val="auto"/>
        </w:rPr>
        <w:t>推动新建商品房重点转向到满足改善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0"/>
          <w:sz w:val="31"/>
          <w:szCs w:val="31"/>
          <w:lang w:bidi="ar"/>
        </w:rPr>
        <w:t>性</w:t>
      </w:r>
      <w:r>
        <w:rPr>
          <w:rFonts w:hint="eastAsia"/>
          <w:b w:val="0"/>
          <w:bCs w:val="0"/>
          <w:color w:val="auto"/>
        </w:rPr>
        <w:t>住房消费需求上。</w:t>
      </w:r>
      <w:r>
        <w:rPr>
          <w:rFonts w:hint="eastAsia"/>
          <w:b w:val="0"/>
          <w:bCs w:val="0"/>
        </w:rPr>
        <w:t>（责任单位：市住房城乡建设局、市发展改革委、市自然资源规划局）</w:t>
      </w:r>
    </w:p>
    <w:p>
      <w:pPr>
        <w:overflowPunct w:val="0"/>
        <w:spacing w:line="600" w:lineRule="exact"/>
        <w:rPr>
          <w:rFonts w:ascii="方正黑体_GBK" w:eastAsia="方正黑体_GBK"/>
          <w:b w:val="0"/>
          <w:bCs w:val="0"/>
        </w:rPr>
      </w:pPr>
      <w:r>
        <w:rPr>
          <w:rFonts w:hint="eastAsia" w:ascii="方正黑体_GBK" w:eastAsia="方正黑体_GBK"/>
          <w:b w:val="0"/>
          <w:bCs w:val="0"/>
        </w:rPr>
        <w:t>三</w:t>
      </w:r>
      <w:r>
        <w:rPr>
          <w:rFonts w:ascii="方正黑体_GBK" w:eastAsia="方正黑体_GBK"/>
          <w:b w:val="0"/>
          <w:bCs w:val="0"/>
        </w:rPr>
        <w:t>、</w:t>
      </w:r>
      <w:r>
        <w:rPr>
          <w:rFonts w:hint="eastAsia" w:ascii="方正黑体_GBK" w:eastAsia="方正黑体_GBK"/>
          <w:b w:val="0"/>
          <w:bCs w:val="0"/>
        </w:rPr>
        <w:t>建立“人、房、地、钱”要素联动新机制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3.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科学配置要素资源，以人定房，以房定地，以房定钱。</w:t>
      </w:r>
      <w:r>
        <w:rPr>
          <w:rFonts w:hint="eastAsia"/>
          <w:b w:val="0"/>
          <w:bCs w:val="0"/>
        </w:rPr>
        <w:t>建立购房人群动态分析机制，围绕保障性对象应保尽保、中心城</w:t>
      </w:r>
      <w:r>
        <w:rPr>
          <w:rFonts w:hint="eastAsia"/>
          <w:b w:val="0"/>
          <w:bCs w:val="0"/>
          <w:color w:val="auto"/>
        </w:rPr>
        <w:t>市和产业园区吸纳新市民、农业转移人口进城落户、换购改善型住房等重点，摸清摸透摸准住房消费需求。研究制定住房发展规划和年度计划，并由行业主管部门和行业协会分区域、分类型发布改善型住宅消费指南，引导开发建设和住房消费。根据去化周期合理确定房产开发规模、结合群众消费需求合理确定开发类型，努力提高人口数量与住房供应量、不同人群与房屋需求的匹配性。完善土地项目库新增、退出机制，科学编排年度土地出让计划，合理控制上市节奏，实现土地供应与住房需求的大体平衡。</w:t>
      </w:r>
      <w:r>
        <w:rPr>
          <w:rFonts w:hint="eastAsia" w:ascii="Times New Roman" w:hAnsi="Times New Roman"/>
          <w:b w:val="0"/>
          <w:bCs w:val="0"/>
          <w:color w:val="auto"/>
        </w:rPr>
        <w:t>优化调整住房供应布局与结构</w:t>
      </w:r>
      <w:r>
        <w:rPr>
          <w:rFonts w:hint="eastAsia"/>
          <w:b w:val="0"/>
          <w:bCs w:val="0"/>
          <w:color w:val="auto"/>
        </w:rPr>
        <w:t>，对城市开发建设区域合理划分片区，划定土地集中供应范围。划定区域以外原则上不再供</w:t>
      </w:r>
      <w:r>
        <w:rPr>
          <w:b w:val="0"/>
          <w:bCs w:val="0"/>
          <w:color w:val="auto"/>
        </w:rPr>
        <w:t>应土地，</w:t>
      </w:r>
      <w:r>
        <w:rPr>
          <w:rFonts w:hint="eastAsia"/>
          <w:b w:val="0"/>
          <w:bCs w:val="0"/>
          <w:color w:val="auto"/>
        </w:rPr>
        <w:t>去化周期长的区域减少直至暂停商品住宅用地供应，存量土地集中的区域制定“一地一策”去化工作方案。围绕住房开发需求和土地出让供应，落实资金筹集方案，并建立房屋品质与房屋价格相匹配的市场机制。（责任单位：市住房城乡建设局、市自然资源规划局、市发展改革委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4.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优化土地出让模式</w:t>
      </w:r>
      <w:r>
        <w:rPr>
          <w:rFonts w:hint="eastAsia"/>
          <w:b w:val="0"/>
          <w:bCs w:val="0"/>
        </w:rPr>
        <w:t>。</w:t>
      </w:r>
      <w:r>
        <w:rPr>
          <w:b w:val="0"/>
          <w:bCs w:val="0"/>
        </w:rPr>
        <w:t>坚</w:t>
      </w:r>
      <w:r>
        <w:rPr>
          <w:rFonts w:hint="eastAsia"/>
          <w:b w:val="0"/>
          <w:bCs w:val="0"/>
        </w:rPr>
        <w:t>持“先配套后出让”，系统谋划、有序推动片区开发，完</w:t>
      </w:r>
      <w:r>
        <w:rPr>
          <w:b w:val="0"/>
          <w:bCs w:val="0"/>
        </w:rPr>
        <w:t>善</w:t>
      </w:r>
      <w:r>
        <w:rPr>
          <w:rFonts w:hint="eastAsia"/>
          <w:b w:val="0"/>
          <w:bCs w:val="0"/>
        </w:rPr>
        <w:t>片区</w:t>
      </w:r>
      <w:r>
        <w:rPr>
          <w:b w:val="0"/>
          <w:bCs w:val="0"/>
        </w:rPr>
        <w:t>市政</w:t>
      </w:r>
      <w:r>
        <w:rPr>
          <w:rFonts w:hint="eastAsia"/>
          <w:b w:val="0"/>
          <w:bCs w:val="0"/>
        </w:rPr>
        <w:t>、交通、教育、医疗、文化、体育、康养、商业服务等功能，提升土地成熟度后出让土地。试行“预公告”出让，对重要地段、节点，在地块出让条件、规划要求、建设运营等方面发布预出让公告，充分征求市场主体意见后出让土地。</w:t>
      </w:r>
      <w:r>
        <w:rPr>
          <w:rFonts w:hint="eastAsia" w:ascii="方正仿宋_GBK" w:hAnsi="方正仿宋_GBK" w:cs="方正仿宋_GBK"/>
          <w:b w:val="0"/>
          <w:bCs w:val="0"/>
          <w:szCs w:val="32"/>
        </w:rPr>
        <w:t>推广“带方案”出让，形成切合实际、相对成熟的城市设计方案后，依据方案出具规划条件，再挂牌上市。实现“差异化”规划管控，结合城市空间规划，划定容积率不低于</w:t>
      </w:r>
      <w:r>
        <w:rPr>
          <w:rFonts w:ascii="Times New Roman" w:hAnsi="Times New Roman" w:cs="Times New Roman"/>
          <w:b w:val="0"/>
          <w:bCs w:val="0"/>
          <w:szCs w:val="32"/>
        </w:rPr>
        <w:t>1.0的区域，在符合详细规划的前提下，出让地块的容积率上限原则上不超过2.0</w:t>
      </w:r>
      <w:r>
        <w:rPr>
          <w:rFonts w:hint="eastAsia" w:ascii="方正仿宋_GBK" w:hAnsi="方正仿宋_GBK" w:cs="方正仿宋_GBK"/>
          <w:b w:val="0"/>
          <w:bCs w:val="0"/>
          <w:szCs w:val="32"/>
        </w:rPr>
        <w:t>。</w:t>
      </w:r>
      <w:r>
        <w:rPr>
          <w:rFonts w:hint="eastAsia"/>
          <w:b w:val="0"/>
          <w:bCs w:val="0"/>
        </w:rPr>
        <w:t>（责任单位：市自然资源规划局）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5.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创新存量用地盘活机制</w:t>
      </w:r>
      <w:r>
        <w:rPr>
          <w:rFonts w:hint="eastAsia"/>
          <w:b w:val="0"/>
          <w:bCs w:val="0"/>
        </w:rPr>
        <w:t>。分类管理存量土地，</w:t>
      </w:r>
      <w:r>
        <w:rPr>
          <w:b w:val="0"/>
          <w:bCs w:val="0"/>
        </w:rPr>
        <w:t>摸清存量规模，</w:t>
      </w:r>
      <w:r>
        <w:rPr>
          <w:rFonts w:hint="eastAsia"/>
          <w:b w:val="0"/>
          <w:bCs w:val="0"/>
        </w:rPr>
        <w:t>一地一策明确处置方案，</w:t>
      </w:r>
      <w:r>
        <w:rPr>
          <w:b w:val="0"/>
          <w:bCs w:val="0"/>
        </w:rPr>
        <w:t>打通去化路径，逐步解决存量用地闲置低效问题。</w:t>
      </w:r>
      <w:r>
        <w:rPr>
          <w:rFonts w:hint="eastAsia"/>
          <w:b w:val="0"/>
          <w:bCs w:val="0"/>
        </w:rPr>
        <w:t>制定</w:t>
      </w:r>
      <w:r>
        <w:rPr>
          <w:b w:val="0"/>
          <w:bCs w:val="0"/>
        </w:rPr>
        <w:t>存量用地盘活政策，在建商住类（含住宅类）用地配建的商业用房尚未建设的、已供应住宅用地的尚未开发部分，可按程序调整建筑</w:t>
      </w:r>
      <w:r>
        <w:rPr>
          <w:rFonts w:hint="eastAsia"/>
          <w:b w:val="0"/>
          <w:bCs w:val="0"/>
        </w:rPr>
        <w:t>高度与层数</w:t>
      </w:r>
      <w:r>
        <w:rPr>
          <w:b w:val="0"/>
          <w:bCs w:val="0"/>
        </w:rPr>
        <w:t>等指标，优化商业、住宅建筑面积比例。在建商服类项目、既有商服建筑，允许按商服大类包含的小类使用性质调整，既有商服建筑无需进行规划变更或征求自然资源规划部门意见，可直接向建设主管部门申请办理消防审验手续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u w:val="none"/>
        </w:rPr>
        <w:t>既有自持商服、文旅、康养、科创等建筑</w:t>
      </w:r>
      <w:r>
        <w:rPr>
          <w:rFonts w:hint="eastAsia"/>
          <w:b w:val="0"/>
          <w:bCs w:val="0"/>
          <w:u w:val="none"/>
        </w:rPr>
        <w:t>，</w:t>
      </w:r>
      <w:r>
        <w:rPr>
          <w:rFonts w:hint="eastAsia"/>
          <w:b w:val="0"/>
          <w:bCs w:val="0"/>
        </w:rPr>
        <w:t>可允许整体转让，在确保主导功能不变、符合公共利益的前提下，确有必要的，报</w:t>
      </w:r>
      <w:r>
        <w:rPr>
          <w:rFonts w:hint="eastAsia"/>
          <w:b w:val="0"/>
          <w:bCs w:val="0"/>
        </w:rPr>
        <w:t>经批准后，可分割销售</w:t>
      </w:r>
      <w:r>
        <w:rPr>
          <w:b w:val="0"/>
          <w:bCs w:val="0"/>
        </w:rPr>
        <w:t>。</w:t>
      </w:r>
      <w:r>
        <w:rPr>
          <w:rFonts w:hint="eastAsia"/>
          <w:b w:val="0"/>
          <w:bCs w:val="0"/>
        </w:rPr>
        <w:t>为提升住区品质，</w:t>
      </w:r>
      <w:r>
        <w:rPr>
          <w:b w:val="0"/>
          <w:bCs w:val="0"/>
        </w:rPr>
        <w:t>同一土地出让合同中的有关规划指标可整体平衡。</w:t>
      </w:r>
      <w:r>
        <w:rPr>
          <w:rFonts w:hint="eastAsia"/>
          <w:b w:val="0"/>
          <w:bCs w:val="0"/>
        </w:rPr>
        <w:t>（责任单位：市自然资源规划局、市住房城乡建设局）</w:t>
      </w:r>
    </w:p>
    <w:p>
      <w:pPr>
        <w:overflowPunct w:val="0"/>
        <w:spacing w:line="600" w:lineRule="exact"/>
        <w:rPr>
          <w:rFonts w:hint="eastAsia" w:ascii="方正黑体_GBK" w:eastAsia="方正黑体_GBK"/>
          <w:b w:val="0"/>
          <w:bCs w:val="0"/>
          <w:color w:val="auto"/>
        </w:rPr>
      </w:pPr>
      <w:r>
        <w:rPr>
          <w:rFonts w:hint="eastAsia" w:ascii="方正黑体_GBK" w:eastAsia="方正黑体_GBK"/>
          <w:b w:val="0"/>
          <w:bCs w:val="0"/>
          <w:color w:val="auto"/>
        </w:rPr>
        <w:t>四、推动住宅品质改善提升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  <w:color w:val="auto"/>
        </w:rPr>
        <w:t>6.</w:t>
      </w:r>
      <w:r>
        <w:rPr>
          <w:rFonts w:ascii="方正楷体_GBK" w:eastAsia="方正楷体_GBK"/>
          <w:b w:val="0"/>
          <w:bCs w:val="0"/>
          <w:color w:val="auto"/>
        </w:rPr>
        <w:t xml:space="preserve"> </w:t>
      </w:r>
      <w:r>
        <w:rPr>
          <w:rFonts w:hint="eastAsia" w:ascii="方正楷体_GBK" w:eastAsia="方正楷体_GBK"/>
          <w:b w:val="0"/>
          <w:bCs w:val="0"/>
          <w:color w:val="auto"/>
        </w:rPr>
        <w:t>系统构建改善型住宅建设标准。</w:t>
      </w:r>
      <w:r>
        <w:rPr>
          <w:rFonts w:hint="eastAsia"/>
          <w:b w:val="0"/>
          <w:bCs w:val="0"/>
          <w:color w:val="auto"/>
        </w:rPr>
        <w:t>优化城市发展模式和社区建设、住宅开发理念，制定住宅品质改善提升行动计划，严格执行《关于支持住宅品质改善提升若干措施》《江苏省改善型住宅设计与建造导则》等文件要求，</w:t>
      </w:r>
      <w:r>
        <w:rPr>
          <w:b w:val="0"/>
          <w:bCs w:val="0"/>
          <w:color w:val="auto"/>
        </w:rPr>
        <w:t>以高品质设计引领住宅品质改善</w:t>
      </w:r>
      <w:r>
        <w:rPr>
          <w:rFonts w:hint="eastAsia"/>
          <w:b w:val="0"/>
          <w:bCs w:val="0"/>
          <w:color w:val="auto"/>
          <w:lang w:val="en-US" w:eastAsia="zh-CN"/>
        </w:rPr>
        <w:t>提升</w:t>
      </w:r>
      <w:r>
        <w:rPr>
          <w:rFonts w:hint="eastAsia"/>
          <w:b w:val="0"/>
          <w:bCs w:val="0"/>
          <w:color w:val="auto"/>
        </w:rPr>
        <w:t>。合理提高空间尺度</w:t>
      </w:r>
      <w:r>
        <w:rPr>
          <w:rFonts w:hint="eastAsia"/>
          <w:b w:val="0"/>
          <w:bCs w:val="0"/>
        </w:rPr>
        <w:t>、住宅层高、阳台宽度和车位配比等，提高住房舒适程度，增强居住体验感和舒适感。探索灵活性、适变性的住宅套型设计，</w:t>
      </w:r>
      <w:r>
        <w:rPr>
          <w:b w:val="0"/>
          <w:bCs w:val="0"/>
        </w:rPr>
        <w:t>鼓励成品房实行菜单式装修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满足消费者个性化需求。</w:t>
      </w:r>
      <w:r>
        <w:rPr>
          <w:rFonts w:hint="eastAsia"/>
          <w:b w:val="0"/>
          <w:bCs w:val="0"/>
        </w:rPr>
        <w:t>（责任单位：市住房城乡建设局、市自然资源规划局）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  <w:r>
        <w:rPr>
          <w:rFonts w:hint="eastAsia" w:ascii="方正楷体_GBK" w:eastAsia="方正楷体_GBK"/>
          <w:b w:val="0"/>
          <w:bCs w:val="0"/>
        </w:rPr>
        <w:t>7.</w:t>
      </w:r>
      <w:r>
        <w:rPr>
          <w:rFonts w:ascii="方正楷体_GBK" w:eastAsia="方正楷体_GBK"/>
          <w:b w:val="0"/>
          <w:bCs w:val="0"/>
        </w:rPr>
        <w:t xml:space="preserve"> 丰富住房产品类型</w:t>
      </w:r>
      <w:r>
        <w:rPr>
          <w:b w:val="0"/>
          <w:bCs w:val="0"/>
        </w:rPr>
        <w:t>。</w:t>
      </w:r>
      <w:r>
        <w:rPr>
          <w:rFonts w:hint="eastAsia"/>
          <w:b w:val="0"/>
          <w:bCs w:val="0"/>
        </w:rPr>
        <w:t>适应人口结构和消费需求变化，差异</w:t>
      </w:r>
      <w:r>
        <w:rPr>
          <w:rFonts w:hint="eastAsia"/>
          <w:b w:val="0"/>
          <w:bCs w:val="0"/>
          <w:color w:val="auto"/>
        </w:rPr>
        <w:t>化新建更多户型更好、功能更全、配套更齐、</w:t>
      </w:r>
      <w:r>
        <w:rPr>
          <w:rFonts w:hint="eastAsia"/>
          <w:b w:val="0"/>
          <w:bCs w:val="0"/>
          <w:color w:val="auto"/>
        </w:rPr>
        <w:t>服务更优的改善型住宅。着力发展平面空间资源丰富、设计可变性强的平层、集成地上地下立体独立空间的舒适跃层、“层层有园林、户户有庭院”的城市森林花园建筑（第四代住宅）</w:t>
      </w:r>
      <w:r>
        <w:rPr>
          <w:rFonts w:hint="eastAsia"/>
          <w:b w:val="0"/>
          <w:bCs w:val="0"/>
        </w:rPr>
        <w:t>。积极发展超低能耗、低碳环保技术的绿色住宅，“物联网</w:t>
      </w:r>
      <w:r>
        <w:rPr>
          <w:rFonts w:ascii="Times New Roman" w:hAnsi="Times New Roman" w:cs="Times New Roman"/>
          <w:b w:val="0"/>
          <w:bCs w:val="0"/>
        </w:rPr>
        <w:t>+5G</w:t>
      </w:r>
      <w:r>
        <w:rPr>
          <w:rFonts w:hint="eastAsia"/>
          <w:b w:val="0"/>
          <w:bCs w:val="0"/>
        </w:rPr>
        <w:t>”融合的科技楼宇、智能住宅，集中供能为重点的“恒温、恒湿、恒氧、恒洁、恒静”的</w:t>
      </w:r>
      <w:r>
        <w:rPr>
          <w:b w:val="0"/>
          <w:bCs w:val="0"/>
        </w:rPr>
        <w:t>五恒住宅</w:t>
      </w:r>
      <w:r>
        <w:rPr>
          <w:rFonts w:hint="eastAsia"/>
          <w:b w:val="0"/>
          <w:bCs w:val="0"/>
        </w:rPr>
        <w:t>，融合适老化无障碍设计元素的康养住宅、医养结合的</w:t>
      </w:r>
      <w:r>
        <w:rPr>
          <w:rFonts w:hint="eastAsia"/>
          <w:b w:val="0"/>
          <w:bCs w:val="0"/>
          <w:color w:val="auto"/>
        </w:rPr>
        <w:t>养老住宅，汇集儿童友好、青年友好、老年友好功能的混龄住宅。结合住房需求调研结果，分片区梳理不同类型住房产品招商和开发建设计划，匹配相关鼓励支持政策措施，尽快启动建设一批市场有缺口、群众愿消费的住宅产品。结合老城区有机更新和新城区集聚开发，选择有条件的区域加强系统谋划，形成试点方案，启动住宅品质改善提升示范区建设。（责任单位：市住房城乡建设局、市自然资源规划局、市土地资产经营有限公司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8.</w:t>
      </w:r>
      <w:r>
        <w:rPr>
          <w:rFonts w:ascii="方正楷体_GBK" w:eastAsia="方正楷体_GBK"/>
          <w:b w:val="0"/>
          <w:bCs w:val="0"/>
        </w:rPr>
        <w:t xml:space="preserve"> 提升</w:t>
      </w:r>
      <w:r>
        <w:rPr>
          <w:rFonts w:hint="eastAsia" w:ascii="方正楷体_GBK" w:eastAsia="方正楷体_GBK"/>
          <w:b w:val="0"/>
          <w:bCs w:val="0"/>
        </w:rPr>
        <w:t>社区</w:t>
      </w:r>
      <w:r>
        <w:rPr>
          <w:rFonts w:ascii="方正楷体_GBK" w:eastAsia="方正楷体_GBK"/>
          <w:b w:val="0"/>
          <w:bCs w:val="0"/>
        </w:rPr>
        <w:t>居住环境</w:t>
      </w:r>
      <w:r>
        <w:rPr>
          <w:b w:val="0"/>
          <w:bCs w:val="0"/>
        </w:rPr>
        <w:t>。</w:t>
      </w:r>
      <w:r>
        <w:rPr>
          <w:rFonts w:hint="eastAsia"/>
          <w:b w:val="0"/>
          <w:bCs w:val="0"/>
        </w:rPr>
        <w:t>着眼创造活力社区，加强公共空间设计，鼓励设置更多功能开放交流空间</w:t>
      </w:r>
      <w:r>
        <w:rPr>
          <w:b w:val="0"/>
          <w:bCs w:val="0"/>
        </w:rPr>
        <w:t>，打造代际互助的全龄社区生活场景。</w:t>
      </w:r>
      <w:r>
        <w:rPr>
          <w:rFonts w:hint="eastAsia"/>
          <w:b w:val="0"/>
          <w:bCs w:val="0"/>
        </w:rPr>
        <w:t>围绕建设完整社区，</w:t>
      </w:r>
      <w:r>
        <w:rPr>
          <w:b w:val="0"/>
          <w:bCs w:val="0"/>
        </w:rPr>
        <w:t>营造特色邻里文化，</w:t>
      </w:r>
      <w:r>
        <w:rPr>
          <w:rFonts w:hint="eastAsia" w:ascii="方正仿宋_GBK"/>
          <w:b w:val="0"/>
          <w:bCs w:val="0"/>
        </w:rPr>
        <w:t>构建“</w:t>
      </w:r>
      <w:r>
        <w:rPr>
          <w:rFonts w:ascii="Times New Roman" w:hAnsi="Times New Roman" w:cs="Times New Roman"/>
          <w:b w:val="0"/>
          <w:bCs w:val="0"/>
        </w:rPr>
        <w:t>5分</w:t>
      </w:r>
      <w:r>
        <w:rPr>
          <w:rFonts w:hint="eastAsia" w:ascii="方正仿宋_GBK"/>
          <w:b w:val="0"/>
          <w:bCs w:val="0"/>
        </w:rPr>
        <w:t>钟便民生活圈”“</w:t>
      </w:r>
      <w:r>
        <w:rPr>
          <w:rFonts w:ascii="Times New Roman" w:hAnsi="Times New Roman" w:cs="Times New Roman"/>
          <w:b w:val="0"/>
          <w:bCs w:val="0"/>
        </w:rPr>
        <w:t>15</w:t>
      </w:r>
      <w:r>
        <w:rPr>
          <w:rFonts w:hint="eastAsia" w:ascii="方正仿宋_GBK"/>
          <w:b w:val="0"/>
          <w:bCs w:val="0"/>
        </w:rPr>
        <w:t>分钟社区服务圈”</w:t>
      </w:r>
      <w:r>
        <w:rPr>
          <w:b w:val="0"/>
          <w:bCs w:val="0"/>
        </w:rPr>
        <w:t>，打造邻里互助生活共同体。</w:t>
      </w:r>
      <w:r>
        <w:rPr>
          <w:rFonts w:hint="eastAsia"/>
          <w:b w:val="0"/>
          <w:bCs w:val="0"/>
        </w:rPr>
        <w:t>紧扣</w:t>
      </w:r>
      <w:r>
        <w:rPr>
          <w:rFonts w:hint="eastAsia" w:ascii="方正仿宋_GBK"/>
          <w:b w:val="0"/>
          <w:bCs w:val="0"/>
        </w:rPr>
        <w:t>社区配套功能，发</w:t>
      </w:r>
      <w:r>
        <w:rPr>
          <w:b w:val="0"/>
          <w:bCs w:val="0"/>
        </w:rPr>
        <w:t>挥水文化、水资源特色优势，贯通住宅小区和城市滨水步道空间、城市慢行系统的联系</w:t>
      </w:r>
      <w:r>
        <w:rPr>
          <w:rFonts w:hint="eastAsia"/>
          <w:b w:val="0"/>
          <w:bCs w:val="0"/>
        </w:rPr>
        <w:t>，优化城市公共绿化空间，提升</w:t>
      </w:r>
      <w:r>
        <w:rPr>
          <w:b w:val="0"/>
          <w:bCs w:val="0"/>
        </w:rPr>
        <w:t>小区景观绿化品质</w:t>
      </w:r>
      <w:r>
        <w:rPr>
          <w:rFonts w:hint="eastAsia"/>
          <w:b w:val="0"/>
          <w:bCs w:val="0"/>
        </w:rPr>
        <w:t>；发挥优质教育均衡配</w:t>
      </w:r>
      <w:r>
        <w:rPr>
          <w:rFonts w:hint="eastAsia"/>
          <w:b w:val="0"/>
          <w:bCs w:val="0"/>
        </w:rPr>
        <w:t>置优势，</w:t>
      </w:r>
      <w:r>
        <w:rPr>
          <w:b w:val="0"/>
          <w:bCs w:val="0"/>
        </w:rPr>
        <w:t>打造功能复合型社区学堂，满足多龄段教育需求，推动优质教育服务</w:t>
      </w:r>
      <w:r>
        <w:rPr>
          <w:rFonts w:hint="eastAsia"/>
          <w:b w:val="0"/>
          <w:bCs w:val="0"/>
        </w:rPr>
        <w:t>均衡</w:t>
      </w:r>
      <w:r>
        <w:rPr>
          <w:b w:val="0"/>
          <w:bCs w:val="0"/>
        </w:rPr>
        <w:t>共享</w:t>
      </w:r>
      <w:r>
        <w:rPr>
          <w:rFonts w:hint="eastAsia"/>
          <w:b w:val="0"/>
          <w:bCs w:val="0"/>
        </w:rPr>
        <w:t>；发挥健康名城优势，</w:t>
      </w:r>
      <w:r>
        <w:rPr>
          <w:b w:val="0"/>
          <w:bCs w:val="0"/>
        </w:rPr>
        <w:t>围绕全民康养目标，</w:t>
      </w:r>
      <w:r>
        <w:rPr>
          <w:rFonts w:hint="eastAsia"/>
          <w:b w:val="0"/>
          <w:bCs w:val="0"/>
        </w:rPr>
        <w:t>提升</w:t>
      </w:r>
      <w:r>
        <w:rPr>
          <w:b w:val="0"/>
          <w:bCs w:val="0"/>
        </w:rPr>
        <w:t>社区健康服务覆盖</w:t>
      </w:r>
      <w:r>
        <w:rPr>
          <w:rFonts w:hint="eastAsia"/>
          <w:b w:val="0"/>
          <w:bCs w:val="0"/>
        </w:rPr>
        <w:t>率</w:t>
      </w:r>
      <w:r>
        <w:rPr>
          <w:b w:val="0"/>
          <w:bCs w:val="0"/>
        </w:rPr>
        <w:t>，促进优质医疗资源普惠共享。</w:t>
      </w:r>
      <w:r>
        <w:rPr>
          <w:rFonts w:hint="eastAsia"/>
          <w:b w:val="0"/>
          <w:bCs w:val="0"/>
        </w:rPr>
        <w:t>（责任单位：市住房城乡建设局、市自然资源规划局、</w:t>
      </w:r>
      <w:r>
        <w:rPr>
          <w:b w:val="0"/>
          <w:bCs w:val="0"/>
        </w:rPr>
        <w:t>市教育局、</w:t>
      </w:r>
      <w:r>
        <w:rPr>
          <w:rFonts w:hint="eastAsia"/>
          <w:b w:val="0"/>
          <w:bCs w:val="0"/>
        </w:rPr>
        <w:t>市体育局、市城管局、市民政局、</w:t>
      </w:r>
      <w:r>
        <w:rPr>
          <w:b w:val="0"/>
          <w:bCs w:val="0"/>
        </w:rPr>
        <w:t>市</w:t>
      </w:r>
      <w:r>
        <w:rPr>
          <w:rFonts w:hint="eastAsia"/>
          <w:b w:val="0"/>
          <w:bCs w:val="0"/>
        </w:rPr>
        <w:t>卫生健康委）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9. 持续提升物业服务水平。</w:t>
      </w:r>
      <w:r>
        <w:rPr>
          <w:rFonts w:hint="eastAsia" w:ascii="方正仿宋_GBK" w:hAnsi="方正仿宋_GBK" w:cs="方正仿宋_GBK"/>
          <w:b w:val="0"/>
          <w:bCs w:val="0"/>
        </w:rPr>
        <w:t>强化党建引领，推动制</w:t>
      </w:r>
      <w:r>
        <w:rPr>
          <w:rFonts w:hint="eastAsia" w:ascii="方正仿宋_GBK" w:hAnsi="方正仿宋_GBK" w:cs="方正仿宋_GBK"/>
          <w:b w:val="0"/>
          <w:bCs w:val="0"/>
          <w:color w:val="auto"/>
        </w:rPr>
        <w:t>定与</w:t>
      </w:r>
      <w:r>
        <w:rPr>
          <w:rFonts w:hint="eastAsia"/>
          <w:b w:val="0"/>
          <w:bCs w:val="0"/>
          <w:color w:val="auto"/>
        </w:rPr>
        <w:t>住宅品质改善提升</w:t>
      </w:r>
      <w:r>
        <w:rPr>
          <w:rFonts w:hint="eastAsia" w:ascii="方正仿宋_GBK" w:hAnsi="方正仿宋_GBK" w:cs="方正仿宋_GBK"/>
          <w:b w:val="0"/>
          <w:bCs w:val="0"/>
          <w:color w:val="auto"/>
        </w:rPr>
        <w:t>相适应的物业服务标准。推行物业管理第三方评价试点，实现质价相符、优质优价，提升物业服务水</w:t>
      </w:r>
      <w:r>
        <w:rPr>
          <w:rFonts w:hint="eastAsia" w:ascii="方正仿宋_GBK" w:hAnsi="方正仿宋_GBK" w:cs="方正仿宋_GBK"/>
          <w:b w:val="0"/>
          <w:bCs w:val="0"/>
        </w:rPr>
        <w:t>平。建设智慧物业管理服务平台，探索“物业+养老托幼”“物业+生活服务”模式，满足居民多样化多层次居住生活需求。推动城市管理服务向居住社区延伸和综合执法进小区，着力解决广大居民最关心最直接最现实的利益问题，争创省城市管理示范市。</w:t>
      </w:r>
      <w:r>
        <w:rPr>
          <w:rFonts w:hint="eastAsia"/>
          <w:b w:val="0"/>
          <w:bCs w:val="0"/>
        </w:rPr>
        <w:t>（责任单位：市住房城乡建设局、</w:t>
      </w:r>
      <w:r>
        <w:rPr>
          <w:b w:val="0"/>
          <w:bCs w:val="0"/>
        </w:rPr>
        <w:t>市城管局、市公安局、市生态环境局、市自然资源规划局、市市场监管局、市消防</w:t>
      </w:r>
      <w:r>
        <w:rPr>
          <w:rFonts w:hint="eastAsia"/>
          <w:b w:val="0"/>
          <w:bCs w:val="0"/>
        </w:rPr>
        <w:t>救援</w:t>
      </w:r>
      <w:r>
        <w:rPr>
          <w:b w:val="0"/>
          <w:bCs w:val="0"/>
        </w:rPr>
        <w:t>支队</w:t>
      </w:r>
      <w:r>
        <w:rPr>
          <w:rFonts w:hint="eastAsia"/>
          <w:b w:val="0"/>
          <w:bCs w:val="0"/>
        </w:rPr>
        <w:t>）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  <w:r>
        <w:rPr>
          <w:rFonts w:hint="eastAsia" w:ascii="方正楷体_GBK" w:eastAsia="方正楷体_GBK"/>
          <w:b w:val="0"/>
          <w:bCs w:val="0"/>
          <w:color w:val="auto"/>
        </w:rPr>
        <w:t>10. 构建房屋全生命周期管理机制</w:t>
      </w:r>
      <w:r>
        <w:rPr>
          <w:rFonts w:hint="eastAsia"/>
          <w:b w:val="0"/>
          <w:bCs w:val="0"/>
          <w:color w:val="auto"/>
        </w:rPr>
        <w:t>。提高住房建造水平。支持采用全过程咨询、工程总承包、建筑师负责制等模式推动住宅品质改善提升。积极推广应用“四新”技术，鼓励采用绿色建造、智能建造等新型建造方式，推动建筑信息模型</w:t>
      </w:r>
      <w:r>
        <w:rPr>
          <w:rFonts w:ascii="Times New Roman" w:hAnsi="Times New Roman" w:cs="Times New Roman"/>
          <w:b w:val="0"/>
          <w:bCs w:val="0"/>
          <w:color w:val="auto"/>
        </w:rPr>
        <w:t>（BIM</w:t>
      </w:r>
      <w:r>
        <w:rPr>
          <w:b w:val="0"/>
          <w:bCs w:val="0"/>
          <w:color w:val="auto"/>
        </w:rPr>
        <w:t>）技术在设计、施工、交付、运维阶段的贯通应用</w:t>
      </w:r>
      <w:r>
        <w:rPr>
          <w:rFonts w:hint="eastAsia"/>
          <w:b w:val="0"/>
          <w:bCs w:val="0"/>
          <w:color w:val="auto"/>
        </w:rPr>
        <w:t>，推进可视化验收和数字化交付。</w:t>
      </w:r>
      <w:r>
        <w:rPr>
          <w:b w:val="0"/>
          <w:bCs w:val="0"/>
          <w:color w:val="auto"/>
        </w:rPr>
        <w:t>强化住房</w:t>
      </w:r>
      <w:r>
        <w:rPr>
          <w:rFonts w:hint="eastAsia"/>
          <w:b w:val="0"/>
          <w:bCs w:val="0"/>
          <w:color w:val="auto"/>
        </w:rPr>
        <w:t>建设过程</w:t>
      </w:r>
      <w:r>
        <w:rPr>
          <w:b w:val="0"/>
          <w:bCs w:val="0"/>
          <w:color w:val="auto"/>
        </w:rPr>
        <w:t>质量监管</w:t>
      </w:r>
      <w:r>
        <w:rPr>
          <w:rFonts w:hint="eastAsia"/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t>构建政府市场社会三方共治的工程质量治理新格局。试点推行重点建</w:t>
      </w:r>
      <w:bookmarkStart w:id="3" w:name="_GoBack"/>
      <w:bookmarkEnd w:id="3"/>
      <w:r>
        <w:rPr>
          <w:b w:val="0"/>
          <w:bCs w:val="0"/>
          <w:color w:val="auto"/>
        </w:rPr>
        <w:t>材联动监</w:t>
      </w:r>
      <w:r>
        <w:rPr>
          <w:rFonts w:hint="eastAsia"/>
          <w:b w:val="0"/>
          <w:bCs w:val="0"/>
          <w:color w:val="auto"/>
        </w:rPr>
        <w:t>管机制，推进检测全过程可视化。强化成品住宅质量管控，细化成品住宅“四阶段”验收</w:t>
      </w:r>
      <w:r>
        <w:rPr>
          <w:b w:val="0"/>
          <w:bCs w:val="0"/>
          <w:color w:val="auto"/>
        </w:rPr>
        <w:t>要求，</w:t>
      </w:r>
      <w:r>
        <w:rPr>
          <w:rFonts w:hint="eastAsia"/>
          <w:b w:val="0"/>
          <w:bCs w:val="0"/>
          <w:color w:val="auto"/>
        </w:rPr>
        <w:t>探索实行竣工验收质量星级评价制度。</w:t>
      </w:r>
      <w:r>
        <w:rPr>
          <w:b w:val="0"/>
          <w:bCs w:val="0"/>
          <w:color w:val="auto"/>
        </w:rPr>
        <w:t>加强住宅常见质量问题治理，持续推进住宅工程质量信息公示</w:t>
      </w:r>
      <w:r>
        <w:rPr>
          <w:rFonts w:hint="eastAsia"/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t>促进房屋工程质量水平和品质整体提升。</w:t>
      </w:r>
      <w:r>
        <w:rPr>
          <w:rFonts w:hint="eastAsia"/>
          <w:b w:val="0"/>
          <w:bCs w:val="0"/>
          <w:color w:val="auto"/>
        </w:rPr>
        <w:t>探索建立房屋体检、房屋养老金、房屋保险制度，促进住宅住得安心、用得便捷、管理维护成本合理。（责任单位：市住房城乡建设局）</w:t>
      </w:r>
    </w:p>
    <w:p>
      <w:pPr>
        <w:overflowPunct w:val="0"/>
        <w:spacing w:line="600" w:lineRule="exact"/>
        <w:rPr>
          <w:rFonts w:ascii="方正黑体_GBK" w:eastAsia="方正黑体_GBK"/>
          <w:b w:val="0"/>
          <w:bCs w:val="0"/>
          <w:color w:val="auto"/>
        </w:rPr>
      </w:pPr>
      <w:r>
        <w:rPr>
          <w:rFonts w:hint="eastAsia" w:ascii="方正黑体_GBK" w:eastAsia="方正黑体_GBK"/>
          <w:b w:val="0"/>
          <w:bCs w:val="0"/>
          <w:color w:val="auto"/>
        </w:rPr>
        <w:t>五</w:t>
      </w:r>
      <w:r>
        <w:rPr>
          <w:rFonts w:ascii="方正黑体_GBK" w:eastAsia="方正黑体_GBK"/>
          <w:b w:val="0"/>
          <w:bCs w:val="0"/>
          <w:color w:val="auto"/>
        </w:rPr>
        <w:t>、打造平稳健康</w:t>
      </w:r>
      <w:r>
        <w:rPr>
          <w:rFonts w:hint="eastAsia" w:ascii="方正黑体_GBK" w:eastAsia="方正黑体_GBK"/>
          <w:b w:val="0"/>
          <w:bCs w:val="0"/>
          <w:color w:val="auto"/>
        </w:rPr>
        <w:t>房地产</w:t>
      </w:r>
      <w:r>
        <w:rPr>
          <w:rFonts w:ascii="方正黑体_GBK" w:eastAsia="方正黑体_GBK"/>
          <w:b w:val="0"/>
          <w:bCs w:val="0"/>
          <w:color w:val="auto"/>
        </w:rPr>
        <w:t>市场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  <w:r>
        <w:rPr>
          <w:rFonts w:hint="eastAsia" w:ascii="方正楷体_GBK" w:eastAsia="方正楷体_GBK"/>
          <w:b w:val="0"/>
          <w:bCs w:val="0"/>
          <w:color w:val="auto"/>
        </w:rPr>
        <w:t>11.</w:t>
      </w:r>
      <w:r>
        <w:rPr>
          <w:rFonts w:ascii="方正楷体_GBK" w:eastAsia="方正楷体_GBK"/>
          <w:b w:val="0"/>
          <w:bCs w:val="0"/>
          <w:color w:val="auto"/>
        </w:rPr>
        <w:t xml:space="preserve"> 培优育强市场开发主体</w:t>
      </w:r>
      <w:r>
        <w:rPr>
          <w:b w:val="0"/>
          <w:bCs w:val="0"/>
          <w:color w:val="auto"/>
        </w:rPr>
        <w:t>。</w:t>
      </w:r>
      <w:r>
        <w:rPr>
          <w:rFonts w:hint="eastAsia"/>
          <w:b w:val="0"/>
          <w:bCs w:val="0"/>
          <w:color w:val="auto"/>
        </w:rPr>
        <w:t>推动房地产开发向注重品质和服务转型</w:t>
      </w:r>
      <w:r>
        <w:rPr>
          <w:b w:val="0"/>
          <w:bCs w:val="0"/>
          <w:color w:val="auto"/>
        </w:rPr>
        <w:t>，</w:t>
      </w:r>
      <w:r>
        <w:rPr>
          <w:rFonts w:hint="eastAsia"/>
          <w:b w:val="0"/>
          <w:bCs w:val="0"/>
          <w:color w:val="auto"/>
        </w:rPr>
        <w:t>鼓励房地产企业</w:t>
      </w:r>
      <w:r>
        <w:rPr>
          <w:b w:val="0"/>
          <w:bCs w:val="0"/>
          <w:color w:val="auto"/>
        </w:rPr>
        <w:t>由单一开发向不动产经营和服务业务方向延伸</w:t>
      </w:r>
      <w:r>
        <w:rPr>
          <w:rFonts w:hint="eastAsia"/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t>鼓励房地产企业积极探索投资、开发和运营相分离的新模式</w:t>
      </w:r>
      <w:r>
        <w:rPr>
          <w:rFonts w:hint="eastAsia"/>
          <w:b w:val="0"/>
          <w:bCs w:val="0"/>
          <w:color w:val="auto"/>
        </w:rPr>
        <w:t>，鼓励国有房地产企业在住宅品质改善提升中积极创新和示范引领。</w:t>
      </w:r>
      <w:r>
        <w:rPr>
          <w:b w:val="0"/>
          <w:bCs w:val="0"/>
          <w:color w:val="auto"/>
        </w:rPr>
        <w:t>建立以财务、资金、信用、开发能力等为指标的房地产企业综合评价机制，培育引进一批经营稳健、信誉良好的房地产开发企业。</w:t>
      </w:r>
      <w:r>
        <w:rPr>
          <w:rFonts w:hint="eastAsia"/>
          <w:b w:val="0"/>
          <w:bCs w:val="0"/>
          <w:color w:val="auto"/>
        </w:rPr>
        <w:t>（责任单位：市住房城乡建设局、市国资委、市土地资产经营有限公司）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12.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hAnsi="Times New Roman" w:eastAsia="方正楷体_GBK"/>
          <w:b w:val="0"/>
          <w:bCs w:val="0"/>
        </w:rPr>
        <w:t>着力拉动需求稳定市场</w:t>
      </w:r>
      <w:r>
        <w:rPr>
          <w:b w:val="0"/>
          <w:bCs w:val="0"/>
        </w:rPr>
        <w:t>。</w:t>
      </w:r>
      <w:r>
        <w:rPr>
          <w:rFonts w:hint="eastAsia"/>
          <w:b w:val="0"/>
          <w:bCs w:val="0"/>
        </w:rPr>
        <w:t>把中心城市功能提升、新城片区建设和城市有机更新作为城市建设重点，结合以产兴城、以城留人，深入研究职住平衡方案，积极扩大有效需求。围绕城市功能完善、城市面貌改善、既有建筑安全，推动城市片区更新和城中村改造，拉动新增购房需求。推进房票安置，实行房票市区通用。实施商品房团购、换新购、人才购、孝心购等住房补贴政策，</w:t>
      </w:r>
      <w:r>
        <w:rPr>
          <w:rFonts w:hint="eastAsia" w:ascii="Times New Roman" w:hAnsi="Times New Roman" w:cs="Times New Roman"/>
          <w:b w:val="0"/>
          <w:bCs w:val="0"/>
          <w:szCs w:val="32"/>
        </w:rPr>
        <w:t>加大住房公积金提取和贷款支持力度，</w:t>
      </w:r>
      <w:r>
        <w:rPr>
          <w:rFonts w:hint="eastAsia"/>
          <w:b w:val="0"/>
          <w:bCs w:val="0"/>
        </w:rPr>
        <w:t>有效推动存量房去化。</w:t>
      </w:r>
      <w:r>
        <w:rPr>
          <w:b w:val="0"/>
          <w:bCs w:val="0"/>
        </w:rPr>
        <w:t>全</w:t>
      </w:r>
      <w:r>
        <w:rPr>
          <w:rFonts w:hint="eastAsia" w:ascii="方正仿宋_GBK"/>
          <w:b w:val="0"/>
          <w:bCs w:val="0"/>
        </w:rPr>
        <w:t>面落实“一楼一策”，</w:t>
      </w:r>
      <w:r>
        <w:rPr>
          <w:rFonts w:hint="eastAsia"/>
          <w:b w:val="0"/>
          <w:bCs w:val="0"/>
        </w:rPr>
        <w:t>努力</w:t>
      </w:r>
      <w:r>
        <w:rPr>
          <w:b w:val="0"/>
          <w:bCs w:val="0"/>
        </w:rPr>
        <w:t>化解房地产</w:t>
      </w:r>
      <w:r>
        <w:rPr>
          <w:rFonts w:hint="eastAsia"/>
          <w:b w:val="0"/>
          <w:bCs w:val="0"/>
        </w:rPr>
        <w:t>项目交付风险</w:t>
      </w:r>
      <w:r>
        <w:rPr>
          <w:b w:val="0"/>
          <w:bCs w:val="0"/>
        </w:rPr>
        <w:t>，持续抓好</w:t>
      </w:r>
      <w:r>
        <w:rPr>
          <w:rFonts w:hint="eastAsia"/>
          <w:b w:val="0"/>
          <w:bCs w:val="0"/>
        </w:rPr>
        <w:t>“</w:t>
      </w:r>
      <w:r>
        <w:rPr>
          <w:b w:val="0"/>
          <w:bCs w:val="0"/>
        </w:rPr>
        <w:t>保交楼</w:t>
      </w:r>
      <w:r>
        <w:rPr>
          <w:rFonts w:hint="eastAsia"/>
          <w:b w:val="0"/>
          <w:bCs w:val="0"/>
        </w:rPr>
        <w:t>”</w:t>
      </w:r>
      <w:r>
        <w:rPr>
          <w:b w:val="0"/>
          <w:bCs w:val="0"/>
        </w:rPr>
        <w:t>工作。强化潜在问题楼盘管理，建立实时预警、动态监测、风险处置机制。</w:t>
      </w:r>
      <w:r>
        <w:rPr>
          <w:rFonts w:hint="eastAsia"/>
          <w:b w:val="0"/>
          <w:bCs w:val="0"/>
        </w:rPr>
        <w:t>鼓励房地产开发企业与</w:t>
      </w:r>
      <w:r>
        <w:rPr>
          <w:rFonts w:ascii="Times New Roman" w:hAnsi="Times New Roman" w:cs="Times New Roman"/>
          <w:b w:val="0"/>
          <w:bCs w:val="0"/>
          <w:szCs w:val="32"/>
        </w:rPr>
        <w:t>经纪机构</w:t>
      </w:r>
      <w:r>
        <w:rPr>
          <w:rFonts w:hint="eastAsia" w:ascii="Times New Roman" w:hAnsi="Times New Roman" w:cs="Times New Roman"/>
          <w:b w:val="0"/>
          <w:bCs w:val="0"/>
          <w:szCs w:val="32"/>
        </w:rPr>
        <w:t>平等合作、互利互惠，提高经纪公司参与新建商品住宅销售的积极性。</w:t>
      </w:r>
      <w:r>
        <w:rPr>
          <w:rFonts w:hint="eastAsia"/>
          <w:b w:val="0"/>
          <w:bCs w:val="0"/>
        </w:rPr>
        <w:t>（责任单位：市住房城乡建设局、市财政局、市自然资源规划局、</w:t>
      </w:r>
      <w:r>
        <w:rPr>
          <w:b w:val="0"/>
          <w:bCs w:val="0"/>
        </w:rPr>
        <w:t>市公积金中心</w:t>
      </w:r>
      <w:r>
        <w:rPr>
          <w:rFonts w:hint="eastAsia"/>
          <w:b w:val="0"/>
          <w:bCs w:val="0"/>
        </w:rPr>
        <w:t>、市土地资产经营公司）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13. 精准支持房地产项目合理融资需求。</w:t>
      </w:r>
      <w:r>
        <w:rPr>
          <w:rFonts w:hint="eastAsia"/>
          <w:b w:val="0"/>
          <w:bCs w:val="0"/>
        </w:rPr>
        <w:t>建立城市房地产融资协调机制，推动房地产开发企业和金融机构精准对接，综合房地产项目开发建设情况及项目开发企业有关情况，提出给予融资支持的房地产项目“白名单”，及时滚动推送金融机构。金融机构按照市场化、法治化原则做好评估，根据开发建设项目实际情况分类做好融资支</w:t>
      </w:r>
      <w:r>
        <w:rPr>
          <w:rFonts w:hint="eastAsia"/>
          <w:b w:val="0"/>
          <w:bCs w:val="0"/>
        </w:rPr>
        <w:t>持。（责任单位：市住房城乡建设局、金融监管总局泰州监管分局、市地方金融监管局、市公积金中心、人民银行泰州市分行）</w:t>
      </w:r>
    </w:p>
    <w:p>
      <w:pPr>
        <w:overflowPunct w:val="0"/>
        <w:spacing w:line="600" w:lineRule="exact"/>
        <w:rPr>
          <w:b w:val="0"/>
          <w:bCs w:val="0"/>
        </w:rPr>
      </w:pPr>
      <w:r>
        <w:rPr>
          <w:rFonts w:hint="eastAsia" w:ascii="方正楷体_GBK" w:eastAsia="方正楷体_GBK"/>
          <w:b w:val="0"/>
          <w:bCs w:val="0"/>
        </w:rPr>
        <w:t>14.</w:t>
      </w:r>
      <w:r>
        <w:rPr>
          <w:rFonts w:ascii="方正楷体_GBK" w:eastAsia="方正楷体_GBK"/>
          <w:b w:val="0"/>
          <w:bCs w:val="0"/>
        </w:rPr>
        <w:t xml:space="preserve"> 营造良好政策环境</w:t>
      </w:r>
      <w:r>
        <w:rPr>
          <w:b w:val="0"/>
          <w:bCs w:val="0"/>
        </w:rPr>
        <w:t>。允许企业分期缴纳土地出让金，支持见索即付银行保函作为参与土地竞买的履约保证方式。促进审批流程集约高效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推</w:t>
      </w:r>
      <w:r>
        <w:rPr>
          <w:rFonts w:hint="eastAsia" w:ascii="方正仿宋_GBK"/>
          <w:b w:val="0"/>
          <w:bCs w:val="0"/>
        </w:rPr>
        <w:t>行“拿地即开工”</w:t>
      </w:r>
      <w:r>
        <w:rPr>
          <w:b w:val="0"/>
          <w:bCs w:val="0"/>
        </w:rPr>
        <w:t>。根据市区不同板块和片区销售去化情况，优化预售许可办理</w:t>
      </w:r>
      <w:r>
        <w:rPr>
          <w:rFonts w:hint="eastAsia"/>
          <w:b w:val="0"/>
          <w:bCs w:val="0"/>
        </w:rPr>
        <w:t>程序，提高审批效率</w:t>
      </w:r>
      <w:r>
        <w:rPr>
          <w:b w:val="0"/>
          <w:bCs w:val="0"/>
        </w:rPr>
        <w:t>。优化商品房价格备案制度，由房地产企业根据产品定位、住房品质、综合成本、市场供需等因素，自主确定商品住房销售价格。</w:t>
      </w:r>
      <w:r>
        <w:rPr>
          <w:rFonts w:hint="eastAsia"/>
          <w:b w:val="0"/>
          <w:bCs w:val="0"/>
        </w:rPr>
        <w:t>优化预售资金监管，合理确定应留存额度，适当增加拨付节点，精准释放资金，保障项目建设。对销售周期较长的楼盘，在不影响公共服务的前提下，售楼处（公建配套用房）移交后，可协商适当延期使用。</w:t>
      </w:r>
      <w:r>
        <w:rPr>
          <w:b w:val="0"/>
          <w:bCs w:val="0"/>
        </w:rPr>
        <w:t>规范行业秩序和市场行为，营造公平、公正、公开的发展环</w:t>
      </w:r>
      <w:r>
        <w:rPr>
          <w:b w:val="0"/>
          <w:bCs w:val="0"/>
        </w:rPr>
        <w:t>境。</w:t>
      </w:r>
      <w:r>
        <w:rPr>
          <w:rFonts w:hint="eastAsia"/>
          <w:b w:val="0"/>
          <w:bCs w:val="0"/>
        </w:rPr>
        <w:t>（责任单位：市住房城乡建设局、市自然资源规划局、市财政局、</w:t>
      </w:r>
      <w:r>
        <w:rPr>
          <w:b w:val="0"/>
          <w:bCs w:val="0"/>
        </w:rPr>
        <w:t>市行政审批局</w:t>
      </w:r>
      <w:r>
        <w:rPr>
          <w:rFonts w:hint="eastAsia"/>
          <w:b w:val="0"/>
          <w:bCs w:val="0"/>
        </w:rPr>
        <w:t>、市发展改革委、市公安局、市税务局、市市场监管局、金融监管总局泰州监管分局、市委网信办）</w:t>
      </w:r>
    </w:p>
    <w:p>
      <w:pPr>
        <w:overflowPunct w:val="0"/>
        <w:spacing w:line="600" w:lineRule="exact"/>
        <w:rPr>
          <w:rFonts w:ascii="方正黑体_GBK" w:eastAsia="方正黑体_GBK"/>
          <w:b w:val="0"/>
          <w:bCs w:val="0"/>
        </w:rPr>
      </w:pPr>
      <w:r>
        <w:rPr>
          <w:rFonts w:hint="eastAsia" w:ascii="方正黑体_GBK" w:eastAsia="方正黑体_GBK"/>
          <w:b w:val="0"/>
          <w:bCs w:val="0"/>
        </w:rPr>
        <w:t>六、强化落实保障措施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  <w:r>
        <w:rPr>
          <w:rFonts w:hint="eastAsia" w:ascii="方正楷体_GBK" w:eastAsia="方正楷体_GBK"/>
          <w:b w:val="0"/>
          <w:bCs w:val="0"/>
        </w:rPr>
        <w:t>15.</w:t>
      </w:r>
      <w:r>
        <w:rPr>
          <w:rFonts w:ascii="方正楷体_GBK" w:eastAsia="方正楷体_GBK"/>
          <w:b w:val="0"/>
          <w:bCs w:val="0"/>
        </w:rPr>
        <w:t xml:space="preserve"> </w:t>
      </w:r>
      <w:r>
        <w:rPr>
          <w:rFonts w:hint="eastAsia" w:ascii="方正楷体_GBK" w:eastAsia="方正楷体_GBK"/>
          <w:b w:val="0"/>
          <w:bCs w:val="0"/>
        </w:rPr>
        <w:t>强化组织领导</w:t>
      </w:r>
      <w:r>
        <w:rPr>
          <w:b w:val="0"/>
          <w:bCs w:val="0"/>
        </w:rPr>
        <w:t>。充分发挥房地产市场平稳健康发展领导小组作用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定期召开联席会议，</w:t>
      </w:r>
      <w:r>
        <w:rPr>
          <w:rFonts w:hint="eastAsia"/>
          <w:b w:val="0"/>
          <w:bCs w:val="0"/>
        </w:rPr>
        <w:t>定期</w:t>
      </w:r>
      <w:r>
        <w:rPr>
          <w:b w:val="0"/>
          <w:bCs w:val="0"/>
        </w:rPr>
        <w:t>研判市场走势，适时优化政策举措</w:t>
      </w:r>
      <w:r>
        <w:rPr>
          <w:rFonts w:hint="eastAsia"/>
          <w:b w:val="0"/>
          <w:bCs w:val="0"/>
        </w:rPr>
        <w:t>，确保房地产市场与经济社会发展总体目标相一致。</w:t>
      </w:r>
      <w:r>
        <w:rPr>
          <w:b w:val="0"/>
          <w:bCs w:val="0"/>
        </w:rPr>
        <w:t>加强部门协同，各有关部门结合泰州实际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按照职责分工制定专项方案和工作举措，推动实施意见的落实。</w:t>
      </w:r>
      <w:r>
        <w:rPr>
          <w:rFonts w:hint="eastAsia"/>
          <w:b w:val="0"/>
          <w:bCs w:val="0"/>
        </w:rPr>
        <w:t>发挥行业协会等作用，汇聚更多促进落实的合力。</w:t>
      </w:r>
      <w:r>
        <w:rPr>
          <w:rFonts w:hint="eastAsia"/>
          <w:b w:val="0"/>
          <w:bCs w:val="0"/>
          <w:color w:val="auto"/>
        </w:rPr>
        <w:t>（责任单位：</w:t>
      </w:r>
      <w:r>
        <w:rPr>
          <w:b w:val="0"/>
          <w:bCs w:val="0"/>
          <w:color w:val="auto"/>
        </w:rPr>
        <w:t>房地产市场平稳健康发展领导小组</w:t>
      </w:r>
      <w:r>
        <w:rPr>
          <w:rFonts w:hint="eastAsia"/>
          <w:b w:val="0"/>
          <w:bCs w:val="0"/>
          <w:color w:val="auto"/>
        </w:rPr>
        <w:t>各成员单位）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  <w:r>
        <w:rPr>
          <w:rFonts w:hint="eastAsia" w:ascii="方正楷体_GBK" w:eastAsia="方正楷体_GBK"/>
          <w:b w:val="0"/>
          <w:bCs w:val="0"/>
          <w:color w:val="auto"/>
        </w:rPr>
        <w:t>16.</w:t>
      </w:r>
      <w:r>
        <w:rPr>
          <w:rFonts w:ascii="方正楷体_GBK" w:eastAsia="方正楷体_GBK"/>
          <w:b w:val="0"/>
          <w:bCs w:val="0"/>
          <w:color w:val="auto"/>
        </w:rPr>
        <w:t xml:space="preserve"> </w:t>
      </w:r>
      <w:r>
        <w:rPr>
          <w:rFonts w:hint="eastAsia" w:ascii="方正楷体_GBK" w:eastAsia="方正楷体_GBK"/>
          <w:b w:val="0"/>
          <w:bCs w:val="0"/>
          <w:color w:val="auto"/>
        </w:rPr>
        <w:t>加强宣传引导</w:t>
      </w:r>
      <w:r>
        <w:rPr>
          <w:b w:val="0"/>
          <w:bCs w:val="0"/>
          <w:color w:val="auto"/>
        </w:rPr>
        <w:t>。综合运用各种新闻媒体，加大政策解读及正面宣传，加大在建在售优质项目宣传力度，进一步</w:t>
      </w:r>
      <w:r>
        <w:rPr>
          <w:rFonts w:hint="eastAsia"/>
          <w:b w:val="0"/>
          <w:bCs w:val="0"/>
          <w:color w:val="auto"/>
        </w:rPr>
        <w:t>激发</w:t>
      </w:r>
      <w:r>
        <w:rPr>
          <w:b w:val="0"/>
          <w:bCs w:val="0"/>
          <w:color w:val="auto"/>
        </w:rPr>
        <w:t>购房需求。</w:t>
      </w:r>
      <w:r>
        <w:rPr>
          <w:rFonts w:hint="eastAsia"/>
          <w:b w:val="0"/>
          <w:bCs w:val="0"/>
          <w:color w:val="auto"/>
        </w:rPr>
        <w:t>加强</w:t>
      </w:r>
      <w:r>
        <w:rPr>
          <w:b w:val="0"/>
          <w:bCs w:val="0"/>
          <w:color w:val="auto"/>
        </w:rPr>
        <w:t>涉房舆情监测和管控，及时澄清不实传言，净化舆论环境，提振市场信心。</w:t>
      </w:r>
      <w:r>
        <w:rPr>
          <w:rFonts w:hint="eastAsia"/>
          <w:b w:val="0"/>
          <w:bCs w:val="0"/>
          <w:color w:val="auto"/>
        </w:rPr>
        <w:t>（责任单位：市住房城乡建设局、</w:t>
      </w:r>
      <w:r>
        <w:rPr>
          <w:b w:val="0"/>
          <w:bCs w:val="0"/>
          <w:color w:val="auto"/>
        </w:rPr>
        <w:t>市</w:t>
      </w:r>
      <w:r>
        <w:rPr>
          <w:rFonts w:hint="eastAsia"/>
          <w:b w:val="0"/>
          <w:bCs w:val="0"/>
          <w:color w:val="auto"/>
        </w:rPr>
        <w:t>市场监管局、市委网信办、市公安局、市自然资源规划局、市市场监管局）</w:t>
      </w:r>
    </w:p>
    <w:p>
      <w:pPr>
        <w:overflowPunct w:val="0"/>
        <w:spacing w:line="600" w:lineRule="exact"/>
        <w:rPr>
          <w:b w:val="0"/>
          <w:bCs w:val="0"/>
          <w:color w:val="auto"/>
        </w:rPr>
      </w:pPr>
    </w:p>
    <w:p>
      <w:pPr>
        <w:overflowPunct w:val="0"/>
        <w:spacing w:line="600" w:lineRule="exact"/>
        <w:rPr>
          <w:b w:val="0"/>
          <w:bCs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64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96594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ind w:firstLine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  <w:p/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OTcwODliZTMzZDQ4N2U2NGNlOWQyZTg3ZjQxNTEifQ=="/>
  </w:docVars>
  <w:rsids>
    <w:rsidRoot w:val="00144D86"/>
    <w:rsid w:val="0000313A"/>
    <w:rsid w:val="00011C68"/>
    <w:rsid w:val="00011F02"/>
    <w:rsid w:val="00012B01"/>
    <w:rsid w:val="00014946"/>
    <w:rsid w:val="000152F0"/>
    <w:rsid w:val="00015A79"/>
    <w:rsid w:val="0002074C"/>
    <w:rsid w:val="00036C80"/>
    <w:rsid w:val="00042045"/>
    <w:rsid w:val="000618AB"/>
    <w:rsid w:val="00071AC0"/>
    <w:rsid w:val="00083AC7"/>
    <w:rsid w:val="000B636A"/>
    <w:rsid w:val="000E350D"/>
    <w:rsid w:val="000E6DB9"/>
    <w:rsid w:val="000E72AA"/>
    <w:rsid w:val="001313F3"/>
    <w:rsid w:val="001341CF"/>
    <w:rsid w:val="00144D86"/>
    <w:rsid w:val="00152BAE"/>
    <w:rsid w:val="00163086"/>
    <w:rsid w:val="001645D4"/>
    <w:rsid w:val="001A5086"/>
    <w:rsid w:val="001B4F4C"/>
    <w:rsid w:val="001C1DE0"/>
    <w:rsid w:val="002166E3"/>
    <w:rsid w:val="00227F81"/>
    <w:rsid w:val="00237586"/>
    <w:rsid w:val="00237F1B"/>
    <w:rsid w:val="00242A2F"/>
    <w:rsid w:val="002775BA"/>
    <w:rsid w:val="00280824"/>
    <w:rsid w:val="002C4C4C"/>
    <w:rsid w:val="002D0626"/>
    <w:rsid w:val="00305AF2"/>
    <w:rsid w:val="003236BD"/>
    <w:rsid w:val="0032799A"/>
    <w:rsid w:val="0033698D"/>
    <w:rsid w:val="00373A38"/>
    <w:rsid w:val="00393E6D"/>
    <w:rsid w:val="003D3356"/>
    <w:rsid w:val="003F6D60"/>
    <w:rsid w:val="00400DF8"/>
    <w:rsid w:val="00407C32"/>
    <w:rsid w:val="00413151"/>
    <w:rsid w:val="004239F5"/>
    <w:rsid w:val="00440C2D"/>
    <w:rsid w:val="0045033A"/>
    <w:rsid w:val="00462542"/>
    <w:rsid w:val="00462FED"/>
    <w:rsid w:val="00482D0F"/>
    <w:rsid w:val="00483A71"/>
    <w:rsid w:val="0048529A"/>
    <w:rsid w:val="00497EFC"/>
    <w:rsid w:val="004A2861"/>
    <w:rsid w:val="004A71C8"/>
    <w:rsid w:val="004B4B8A"/>
    <w:rsid w:val="004D18E3"/>
    <w:rsid w:val="004D6920"/>
    <w:rsid w:val="004E5854"/>
    <w:rsid w:val="00573B6D"/>
    <w:rsid w:val="005812B7"/>
    <w:rsid w:val="00590817"/>
    <w:rsid w:val="0059213D"/>
    <w:rsid w:val="005B25F2"/>
    <w:rsid w:val="005B34F2"/>
    <w:rsid w:val="005B6976"/>
    <w:rsid w:val="005C377A"/>
    <w:rsid w:val="005F747D"/>
    <w:rsid w:val="006073C5"/>
    <w:rsid w:val="0061328E"/>
    <w:rsid w:val="00635519"/>
    <w:rsid w:val="00652930"/>
    <w:rsid w:val="006563E0"/>
    <w:rsid w:val="0066364B"/>
    <w:rsid w:val="00690961"/>
    <w:rsid w:val="006935A2"/>
    <w:rsid w:val="00693D94"/>
    <w:rsid w:val="0069450B"/>
    <w:rsid w:val="00696309"/>
    <w:rsid w:val="006C4F56"/>
    <w:rsid w:val="00711D7F"/>
    <w:rsid w:val="00755723"/>
    <w:rsid w:val="00756562"/>
    <w:rsid w:val="00757ACD"/>
    <w:rsid w:val="007E3F3B"/>
    <w:rsid w:val="007F3C10"/>
    <w:rsid w:val="0080761D"/>
    <w:rsid w:val="00850B8C"/>
    <w:rsid w:val="00865749"/>
    <w:rsid w:val="00870965"/>
    <w:rsid w:val="008A629A"/>
    <w:rsid w:val="008B077C"/>
    <w:rsid w:val="008B109C"/>
    <w:rsid w:val="008B186C"/>
    <w:rsid w:val="008B571B"/>
    <w:rsid w:val="008C512F"/>
    <w:rsid w:val="008D343A"/>
    <w:rsid w:val="008D3CE6"/>
    <w:rsid w:val="008E062A"/>
    <w:rsid w:val="008E37AA"/>
    <w:rsid w:val="008F4A44"/>
    <w:rsid w:val="00902E4C"/>
    <w:rsid w:val="00916545"/>
    <w:rsid w:val="00921271"/>
    <w:rsid w:val="00926502"/>
    <w:rsid w:val="00926BF4"/>
    <w:rsid w:val="00934DB4"/>
    <w:rsid w:val="00993A9B"/>
    <w:rsid w:val="009D2DEC"/>
    <w:rsid w:val="009D7B5E"/>
    <w:rsid w:val="009F563D"/>
    <w:rsid w:val="00A04B2D"/>
    <w:rsid w:val="00A108E5"/>
    <w:rsid w:val="00A216FD"/>
    <w:rsid w:val="00A22A46"/>
    <w:rsid w:val="00A31C6C"/>
    <w:rsid w:val="00A507E3"/>
    <w:rsid w:val="00A62B14"/>
    <w:rsid w:val="00AC4AEE"/>
    <w:rsid w:val="00AC509C"/>
    <w:rsid w:val="00AE2947"/>
    <w:rsid w:val="00AE4CBC"/>
    <w:rsid w:val="00AE7835"/>
    <w:rsid w:val="00AF2D58"/>
    <w:rsid w:val="00B07763"/>
    <w:rsid w:val="00B336F0"/>
    <w:rsid w:val="00B85450"/>
    <w:rsid w:val="00BA62B3"/>
    <w:rsid w:val="00BF6C41"/>
    <w:rsid w:val="00C04590"/>
    <w:rsid w:val="00C14D2F"/>
    <w:rsid w:val="00C1534A"/>
    <w:rsid w:val="00C15BBA"/>
    <w:rsid w:val="00C23BC9"/>
    <w:rsid w:val="00C43807"/>
    <w:rsid w:val="00CB3773"/>
    <w:rsid w:val="00CC1F43"/>
    <w:rsid w:val="00D04786"/>
    <w:rsid w:val="00D219FB"/>
    <w:rsid w:val="00D33C61"/>
    <w:rsid w:val="00D361E8"/>
    <w:rsid w:val="00D44FC7"/>
    <w:rsid w:val="00D50378"/>
    <w:rsid w:val="00D771E3"/>
    <w:rsid w:val="00D87AA2"/>
    <w:rsid w:val="00DA2784"/>
    <w:rsid w:val="00DA3DC7"/>
    <w:rsid w:val="00DD014C"/>
    <w:rsid w:val="00E0265D"/>
    <w:rsid w:val="00E21733"/>
    <w:rsid w:val="00E324C9"/>
    <w:rsid w:val="00E44F35"/>
    <w:rsid w:val="00E51D49"/>
    <w:rsid w:val="00E665C0"/>
    <w:rsid w:val="00E673CF"/>
    <w:rsid w:val="00ED2A37"/>
    <w:rsid w:val="00EF69E5"/>
    <w:rsid w:val="00F20B67"/>
    <w:rsid w:val="00F30D16"/>
    <w:rsid w:val="00F56F2A"/>
    <w:rsid w:val="00F64A64"/>
    <w:rsid w:val="00F839C9"/>
    <w:rsid w:val="00F91361"/>
    <w:rsid w:val="00FB586B"/>
    <w:rsid w:val="00FC0594"/>
    <w:rsid w:val="00FE46BA"/>
    <w:rsid w:val="00FE6239"/>
    <w:rsid w:val="02015179"/>
    <w:rsid w:val="044A04DD"/>
    <w:rsid w:val="04AC4A71"/>
    <w:rsid w:val="07854867"/>
    <w:rsid w:val="0A10067F"/>
    <w:rsid w:val="18D3339F"/>
    <w:rsid w:val="1A7A42D7"/>
    <w:rsid w:val="1F592F28"/>
    <w:rsid w:val="21E1173D"/>
    <w:rsid w:val="2BA32602"/>
    <w:rsid w:val="2C775580"/>
    <w:rsid w:val="2F673A5C"/>
    <w:rsid w:val="305D7B83"/>
    <w:rsid w:val="31E45884"/>
    <w:rsid w:val="32A510F7"/>
    <w:rsid w:val="3AA07E00"/>
    <w:rsid w:val="3E710777"/>
    <w:rsid w:val="3E713810"/>
    <w:rsid w:val="47535D25"/>
    <w:rsid w:val="50560F24"/>
    <w:rsid w:val="513E6165"/>
    <w:rsid w:val="516E56E7"/>
    <w:rsid w:val="520D0B3C"/>
    <w:rsid w:val="54CF07A0"/>
    <w:rsid w:val="55AE376F"/>
    <w:rsid w:val="57CF6D09"/>
    <w:rsid w:val="589968A1"/>
    <w:rsid w:val="5BAF6C35"/>
    <w:rsid w:val="5D0E1311"/>
    <w:rsid w:val="685D301C"/>
    <w:rsid w:val="690D7624"/>
    <w:rsid w:val="6AC16985"/>
    <w:rsid w:val="6C1A06F2"/>
    <w:rsid w:val="6EF21318"/>
    <w:rsid w:val="6FC5199B"/>
    <w:rsid w:val="78D64E23"/>
    <w:rsid w:val="79DE3259"/>
    <w:rsid w:val="7D7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"/>
    <w:pPr>
      <w:ind w:firstLine="0" w:firstLineChars="0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styleId="4">
    <w:name w:val="heading 2"/>
    <w:basedOn w:val="1"/>
    <w:next w:val="1"/>
    <w:link w:val="18"/>
    <w:autoRedefine/>
    <w:unhideWhenUsed/>
    <w:qFormat/>
    <w:uiPriority w:val="9"/>
    <w:pPr>
      <w:outlineLvl w:val="1"/>
    </w:pPr>
    <w:rPr>
      <w:rFonts w:ascii="方正黑体_GBK" w:eastAsia="方正黑体_GBK"/>
      <w:szCs w:val="32"/>
    </w:rPr>
  </w:style>
  <w:style w:type="paragraph" w:styleId="5">
    <w:name w:val="heading 3"/>
    <w:basedOn w:val="1"/>
    <w:next w:val="1"/>
    <w:link w:val="19"/>
    <w:autoRedefine/>
    <w:unhideWhenUsed/>
    <w:qFormat/>
    <w:uiPriority w:val="9"/>
    <w:pPr>
      <w:outlineLvl w:val="2"/>
    </w:pPr>
    <w:rPr>
      <w:rFonts w:ascii="方正楷体_GBK" w:eastAsia="方正楷体_GBK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spacing w:line="56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6">
    <w:name w:val="Balloon Text"/>
    <w:basedOn w:val="1"/>
    <w:link w:val="2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2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eastAsiaTheme="minorEastAsia"/>
      <w:kern w:val="0"/>
      <w:sz w:val="24"/>
      <w:szCs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3"/>
    <w:autoRedefine/>
    <w:qFormat/>
    <w:uiPriority w:val="9"/>
    <w:rPr>
      <w:rFonts w:ascii="方正小标宋_GBK" w:eastAsia="方正小标宋_GBK"/>
      <w:sz w:val="44"/>
      <w:szCs w:val="44"/>
    </w:rPr>
  </w:style>
  <w:style w:type="character" w:customStyle="1" w:styleId="18">
    <w:name w:val="标题 2 字符"/>
    <w:basedOn w:val="11"/>
    <w:link w:val="4"/>
    <w:autoRedefine/>
    <w:qFormat/>
    <w:uiPriority w:val="9"/>
    <w:rPr>
      <w:rFonts w:ascii="方正黑体_GBK" w:eastAsia="方正黑体_GBK"/>
      <w:sz w:val="32"/>
      <w:szCs w:val="32"/>
    </w:rPr>
  </w:style>
  <w:style w:type="character" w:customStyle="1" w:styleId="19">
    <w:name w:val="标题 3 字符"/>
    <w:basedOn w:val="11"/>
    <w:link w:val="5"/>
    <w:autoRedefine/>
    <w:qFormat/>
    <w:uiPriority w:val="9"/>
    <w:rPr>
      <w:rFonts w:ascii="方正楷体_GBK" w:eastAsia="方正楷体_GBK"/>
      <w:sz w:val="32"/>
      <w:szCs w:val="32"/>
    </w:rPr>
  </w:style>
  <w:style w:type="paragraph" w:customStyle="1" w:styleId="20">
    <w:name w:val="列表段落1"/>
    <w:basedOn w:val="1"/>
    <w:autoRedefine/>
    <w:qFormat/>
    <w:uiPriority w:val="34"/>
    <w:pPr>
      <w:ind w:firstLine="420"/>
    </w:pPr>
  </w:style>
  <w:style w:type="character" w:customStyle="1" w:styleId="21">
    <w:name w:val="bjh-p"/>
    <w:basedOn w:val="11"/>
    <w:autoRedefine/>
    <w:qFormat/>
    <w:uiPriority w:val="0"/>
  </w:style>
  <w:style w:type="paragraph" w:customStyle="1" w:styleId="22">
    <w:name w:val="无间隔1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方正仿宋_GBK" w:cs="Arial"/>
      <w:kern w:val="2"/>
      <w:sz w:val="32"/>
      <w:szCs w:val="21"/>
      <w:lang w:val="en-US" w:eastAsia="zh-CN" w:bidi="ar-SA"/>
    </w:rPr>
  </w:style>
  <w:style w:type="paragraph" w:styleId="23">
    <w:name w:val="List Paragraph"/>
    <w:basedOn w:val="1"/>
    <w:autoRedefine/>
    <w:unhideWhenUsed/>
    <w:qFormat/>
    <w:uiPriority w:val="99"/>
    <w:pPr>
      <w:ind w:firstLine="420"/>
    </w:pPr>
  </w:style>
  <w:style w:type="character" w:customStyle="1" w:styleId="24">
    <w:name w:val="批注框文本 字符"/>
    <w:basedOn w:val="11"/>
    <w:link w:val="6"/>
    <w:autoRedefine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8D66-1FED-464B-A311-4D2F15879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802</Words>
  <Characters>4575</Characters>
  <Lines>38</Lines>
  <Paragraphs>10</Paragraphs>
  <TotalTime>195</TotalTime>
  <ScaleCrop>false</ScaleCrop>
  <LinksUpToDate>false</LinksUpToDate>
  <CharactersWithSpaces>5367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2024-03-05T10:23:00Z</dcterms:created>
  <dc:creator>M11247</dc:creator>
  <cp:lastModifiedBy>润润麻麻</cp:lastModifiedBy>
  <cp:lastPrinted>2024-01-19T05:59:00Z</cp:lastPrinted>
  <dcterms:modified xsi:type="dcterms:W3CDTF">2024-03-12T00:36:34Z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0BBB2156ED634D248CDE800CFE1E01A5_13</vt:lpwstr>
  </property>
</Properties>
</file>