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F56E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黑体_GBK" w:cs="Times New Roman"/>
          <w:spacing w:val="0"/>
          <w:sz w:val="32"/>
          <w:szCs w:val="32"/>
          <w:lang w:val="en-US" w:eastAsia="zh-CN"/>
        </w:rPr>
      </w:pPr>
      <w:r>
        <w:rPr>
          <w:rFonts w:hint="default" w:ascii="Times New Roman" w:hAnsi="Times New Roman" w:eastAsia="方正黑体_GBK" w:cs="Times New Roman"/>
          <w:spacing w:val="0"/>
          <w:sz w:val="32"/>
          <w:szCs w:val="32"/>
          <w:lang w:val="en-US" w:eastAsia="zh-CN"/>
        </w:rPr>
        <w:t>附件</w:t>
      </w:r>
      <w:r>
        <w:rPr>
          <w:rFonts w:hint="eastAsia" w:ascii="Times New Roman" w:hAnsi="Times New Roman" w:eastAsia="方正黑体_GBK" w:cs="Times New Roman"/>
          <w:spacing w:val="0"/>
          <w:sz w:val="32"/>
          <w:szCs w:val="32"/>
          <w:lang w:val="en-US" w:eastAsia="zh-CN"/>
        </w:rPr>
        <w:t>2</w:t>
      </w:r>
    </w:p>
    <w:p w14:paraId="33920C9F">
      <w:pPr>
        <w:pStyle w:val="2"/>
        <w:rPr>
          <w:rFonts w:hint="eastAsia" w:ascii="Times New Roman" w:hAnsi="Times New Roman" w:eastAsia="方正黑体_GBK" w:cs="Times New Roman"/>
          <w:spacing w:val="0"/>
          <w:sz w:val="32"/>
          <w:szCs w:val="32"/>
          <w:lang w:val="en-US" w:eastAsia="zh-CN"/>
        </w:rPr>
      </w:pPr>
    </w:p>
    <w:p w14:paraId="65ABC38A">
      <w:pPr>
        <w:pStyle w:val="2"/>
        <w:keepNext w:val="0"/>
        <w:keepLines w:val="0"/>
        <w:pageBreakBefore w:val="0"/>
        <w:widowControl w:val="0"/>
        <w:kinsoku/>
        <w:wordWrap/>
        <w:overflowPunct/>
        <w:topLinePunct w:val="0"/>
        <w:autoSpaceDE/>
        <w:autoSpaceDN/>
        <w:bidi w:val="0"/>
        <w:adjustRightInd/>
        <w:snapToGrid/>
        <w:spacing w:line="560" w:lineRule="exact"/>
        <w:ind w:left="119"/>
        <w:textAlignment w:val="auto"/>
        <w:rPr>
          <w:rFonts w:hint="eastAsia" w:ascii="方正小标宋_GBK" w:hAnsi="方正小标宋_GBK" w:eastAsia="方正小标宋_GBK" w:cs="方正小标宋_GBK"/>
          <w:spacing w:val="0"/>
          <w:sz w:val="44"/>
          <w:szCs w:val="44"/>
          <w:lang w:val="en-US" w:eastAsia="zh-CN"/>
        </w:rPr>
      </w:pPr>
      <w:r>
        <w:rPr>
          <w:rFonts w:hint="eastAsia" w:ascii="方正小标宋_GBK" w:hAnsi="方正小标宋_GBK" w:eastAsia="方正小标宋_GBK" w:cs="方正小标宋_GBK"/>
          <w:spacing w:val="0"/>
          <w:sz w:val="44"/>
          <w:szCs w:val="44"/>
          <w:lang w:val="en-US" w:eastAsia="zh-CN"/>
        </w:rPr>
        <w:t>《泰州市促进资本市场高质量发展助力“大海新晨”产业体系建设若干政策措施（公开征求意见稿）》解读</w:t>
      </w:r>
    </w:p>
    <w:p w14:paraId="50F570CE">
      <w:pPr>
        <w:pStyle w:val="2"/>
        <w:keepNext w:val="0"/>
        <w:keepLines w:val="0"/>
        <w:pageBreakBefore w:val="0"/>
        <w:widowControl w:val="0"/>
        <w:kinsoku/>
        <w:wordWrap/>
        <w:overflowPunct/>
        <w:topLinePunct w:val="0"/>
        <w:autoSpaceDE/>
        <w:autoSpaceDN/>
        <w:bidi w:val="0"/>
        <w:adjustRightInd/>
        <w:snapToGrid/>
        <w:spacing w:line="560" w:lineRule="exact"/>
        <w:ind w:left="119"/>
        <w:textAlignment w:val="auto"/>
        <w:rPr>
          <w:rFonts w:hint="eastAsia" w:ascii="方正小标宋_GBK" w:hAnsi="方正小标宋_GBK" w:eastAsia="方正小标宋_GBK" w:cs="方正小标宋_GBK"/>
          <w:spacing w:val="0"/>
          <w:sz w:val="44"/>
          <w:szCs w:val="44"/>
          <w:lang w:val="en-US" w:eastAsia="zh-CN"/>
        </w:rPr>
      </w:pPr>
    </w:p>
    <w:p w14:paraId="2B5E2E3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eastAsia="zh-CN"/>
        </w:rPr>
        <w:t>近日，市政府办公室</w:t>
      </w:r>
      <w:r>
        <w:rPr>
          <w:rFonts w:hint="default" w:ascii="Times New Roman" w:hAnsi="Times New Roman" w:eastAsia="方正仿宋_GBK" w:cs="Times New Roman"/>
          <w:kern w:val="2"/>
          <w:sz w:val="32"/>
          <w:szCs w:val="32"/>
          <w:highlight w:val="none"/>
          <w:lang w:eastAsia="zh-CN"/>
        </w:rPr>
        <w:t>牵头</w:t>
      </w:r>
      <w:r>
        <w:rPr>
          <w:rFonts w:hint="eastAsia" w:ascii="Times New Roman" w:hAnsi="Times New Roman" w:eastAsia="方正仿宋_GBK" w:cs="Times New Roman"/>
          <w:kern w:val="2"/>
          <w:sz w:val="32"/>
          <w:szCs w:val="32"/>
          <w:highlight w:val="none"/>
          <w:lang w:eastAsia="zh-CN"/>
        </w:rPr>
        <w:t>起草了《泰州市促进资本市场高质量发展助力“大海新晨”产业体系建设若干政策措施（征求意见稿，以下简称〈若干政策措施〉）》，</w:t>
      </w:r>
      <w:r>
        <w:rPr>
          <w:rFonts w:hint="default" w:ascii="Times New Roman" w:hAnsi="Times New Roman" w:eastAsia="方正仿宋_GBK" w:cs="Times New Roman"/>
          <w:sz w:val="32"/>
          <w:szCs w:val="32"/>
          <w:highlight w:val="none"/>
          <w:lang w:val="en-US" w:eastAsia="zh-CN"/>
        </w:rPr>
        <w:t>现解读如下：</w:t>
      </w:r>
    </w:p>
    <w:p w14:paraId="188BE124">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黑体_GBK" w:cs="Times New Roman"/>
          <w:sz w:val="32"/>
          <w:szCs w:val="32"/>
          <w:highlight w:val="none"/>
          <w:lang w:eastAsia="zh-CN"/>
        </w:rPr>
      </w:pPr>
      <w:r>
        <w:rPr>
          <w:rFonts w:hint="eastAsia" w:ascii="Times New Roman" w:hAnsi="Times New Roman" w:eastAsia="方正黑体_GBK" w:cs="Times New Roman"/>
          <w:sz w:val="32"/>
          <w:szCs w:val="32"/>
          <w:highlight w:val="none"/>
          <w:lang w:eastAsia="zh-CN"/>
        </w:rPr>
        <w:t>起草背景和依据</w:t>
      </w:r>
    </w:p>
    <w:p w14:paraId="5F77B5D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2023年</w:t>
      </w:r>
      <w:r>
        <w:rPr>
          <w:rFonts w:hint="default" w:ascii="Times New Roman" w:hAnsi="Times New Roman" w:eastAsia="方正仿宋_GBK" w:cs="Times New Roman"/>
          <w:sz w:val="32"/>
          <w:szCs w:val="32"/>
          <w:highlight w:val="none"/>
          <w:lang w:val="en-US" w:eastAsia="zh-CN"/>
        </w:rPr>
        <w:t>下半年，党中央和省委先后召开金融工作会议，明确提出做好</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科技金融</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等五篇文章。2024年以来，国务院出台《关于加强监管防范风险推动资本市场高质量发展的若干意见》，</w:t>
      </w:r>
      <w:r>
        <w:rPr>
          <w:rFonts w:hint="eastAsia" w:ascii="Times New Roman" w:hAnsi="Times New Roman" w:eastAsia="方正仿宋_GBK" w:cs="Times New Roman"/>
          <w:sz w:val="32"/>
          <w:szCs w:val="32"/>
          <w:highlight w:val="none"/>
          <w:lang w:val="en-US" w:eastAsia="zh-CN"/>
        </w:rPr>
        <w:t>省政府办公厅出台《江苏省促进私募股权投资高质量发展的若干措施》和《关于促进江苏省区域性股权市场高质量发展的意见》，旨在进一步发挥多层次资本市场投融资功能，更好服务科技创新和产业转型升级。同时，2023年市政府出台的《泰州市支持企业上市若干政策措施》部分条款不符合《国务院关于规范中介机构为公司公开发行股票提供服务的规定》有关要求，市政府办公室出台的《泰州市促进股权投资高质量发展若干政策措施》将于2025年年底到期。</w:t>
      </w:r>
    </w:p>
    <w:p w14:paraId="365FADC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为深入贯彻党的二十大和二十届二中、三中、四中全会精神，全面落实中央和省委金融工作会议部署，持续打造覆盖科技型企业全生命周期的资本市场服务体系，更好服务泰州“大海新晨”产业体系建设，按照市委市政府工作要求，制定出台《若干政策措施》。</w:t>
      </w:r>
    </w:p>
    <w:p w14:paraId="265A311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黑体_GBK" w:cs="Times New Roman"/>
          <w:sz w:val="32"/>
          <w:szCs w:val="32"/>
          <w:highlight w:val="none"/>
          <w:lang w:eastAsia="zh-CN"/>
        </w:rPr>
      </w:pPr>
      <w:r>
        <w:rPr>
          <w:rFonts w:hint="default" w:ascii="Times New Roman" w:hAnsi="Times New Roman" w:eastAsia="方正黑体_GBK" w:cs="Times New Roman"/>
          <w:sz w:val="32"/>
          <w:szCs w:val="32"/>
          <w:highlight w:val="none"/>
          <w:lang w:eastAsia="zh-CN"/>
        </w:rPr>
        <w:t>二、</w:t>
      </w:r>
      <w:r>
        <w:rPr>
          <w:rFonts w:hint="eastAsia" w:ascii="Times New Roman" w:hAnsi="Times New Roman" w:eastAsia="方正黑体_GBK" w:cs="Times New Roman"/>
          <w:sz w:val="32"/>
          <w:szCs w:val="32"/>
          <w:highlight w:val="none"/>
          <w:lang w:eastAsia="zh-CN"/>
        </w:rPr>
        <w:t>起草</w:t>
      </w:r>
      <w:r>
        <w:rPr>
          <w:rFonts w:hint="default" w:ascii="Times New Roman" w:hAnsi="Times New Roman" w:eastAsia="方正黑体_GBK" w:cs="Times New Roman"/>
          <w:sz w:val="32"/>
          <w:szCs w:val="32"/>
          <w:highlight w:val="none"/>
          <w:lang w:eastAsia="zh-CN"/>
        </w:rPr>
        <w:t>过程</w:t>
      </w:r>
    </w:p>
    <w:p w14:paraId="6DFB082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今年10月份，市政府办公室在同市司法局、财政局、科技局及各市（区）政府办、泰州医药高新区党政办积极沟通的基础上，充分借鉴外地经验和做法，研究形成了《若干政策措施》（公开征求意见稿）。</w:t>
      </w:r>
    </w:p>
    <w:p w14:paraId="7753C3FB">
      <w:pPr>
        <w:keepNext w:val="0"/>
        <w:keepLines w:val="0"/>
        <w:pageBreakBefore w:val="0"/>
        <w:widowControl w:val="0"/>
        <w:kinsoku/>
        <w:wordWrap/>
        <w:overflowPunct/>
        <w:topLinePunct w:val="0"/>
        <w:bidi w:val="0"/>
        <w:spacing w:line="560" w:lineRule="exact"/>
        <w:ind w:firstLine="640" w:firstLineChars="200"/>
        <w:rPr>
          <w:rFonts w:hint="default" w:ascii="Times New Roman" w:hAnsi="Times New Roman" w:eastAsia="方正黑体_GBK" w:cs="Times New Roman"/>
          <w:color w:val="000000"/>
          <w:sz w:val="32"/>
          <w:szCs w:val="32"/>
          <w:highlight w:val="none"/>
          <w:lang w:eastAsia="zh-CN"/>
        </w:rPr>
      </w:pPr>
      <w:r>
        <w:rPr>
          <w:rFonts w:hint="default" w:ascii="Times New Roman" w:hAnsi="Times New Roman" w:eastAsia="方正黑体_GBK" w:cs="Times New Roman"/>
          <w:color w:val="000000"/>
          <w:sz w:val="32"/>
          <w:szCs w:val="32"/>
          <w:highlight w:val="none"/>
          <w:lang w:eastAsia="zh-CN"/>
        </w:rPr>
        <w:t>三、</w:t>
      </w:r>
      <w:r>
        <w:rPr>
          <w:rFonts w:hint="eastAsia" w:ascii="Times New Roman" w:hAnsi="Times New Roman" w:eastAsia="方正黑体_GBK" w:cs="Times New Roman"/>
          <w:color w:val="000000"/>
          <w:sz w:val="32"/>
          <w:szCs w:val="32"/>
          <w:highlight w:val="none"/>
          <w:lang w:eastAsia="zh-CN"/>
        </w:rPr>
        <w:t>主要</w:t>
      </w:r>
      <w:r>
        <w:rPr>
          <w:rFonts w:hint="default" w:ascii="Times New Roman" w:hAnsi="Times New Roman" w:eastAsia="方正黑体_GBK" w:cs="Times New Roman"/>
          <w:color w:val="000000"/>
          <w:sz w:val="32"/>
          <w:szCs w:val="32"/>
          <w:highlight w:val="none"/>
          <w:lang w:eastAsia="zh-CN"/>
        </w:rPr>
        <w:t>内容</w:t>
      </w:r>
    </w:p>
    <w:p w14:paraId="4CB77DF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《若干</w:t>
      </w:r>
      <w:r>
        <w:rPr>
          <w:rFonts w:hint="eastAsia" w:ascii="Times New Roman" w:hAnsi="Times New Roman" w:eastAsia="方正仿宋_GBK" w:cs="Times New Roman"/>
          <w:sz w:val="32"/>
          <w:szCs w:val="32"/>
          <w:highlight w:val="none"/>
          <w:lang w:eastAsia="zh-CN"/>
        </w:rPr>
        <w:t>政策</w:t>
      </w:r>
      <w:r>
        <w:rPr>
          <w:rFonts w:hint="default" w:ascii="Times New Roman" w:hAnsi="Times New Roman" w:eastAsia="方正仿宋_GBK" w:cs="Times New Roman"/>
          <w:sz w:val="32"/>
          <w:szCs w:val="32"/>
          <w:highlight w:val="none"/>
          <w:lang w:eastAsia="zh-CN"/>
        </w:rPr>
        <w:t>措施》</w:t>
      </w:r>
      <w:r>
        <w:rPr>
          <w:rFonts w:hint="eastAsia" w:ascii="Times New Roman" w:hAnsi="Times New Roman" w:eastAsia="方正仿宋_GBK" w:cs="Times New Roman"/>
          <w:sz w:val="32"/>
          <w:szCs w:val="32"/>
          <w:highlight w:val="none"/>
          <w:lang w:eastAsia="zh-CN"/>
        </w:rPr>
        <w:t>由</w:t>
      </w:r>
      <w:r>
        <w:rPr>
          <w:rFonts w:hint="eastAsia" w:ascii="Times New Roman" w:hAnsi="Times New Roman" w:eastAsia="方正仿宋_GBK" w:cs="Times New Roman"/>
          <w:sz w:val="32"/>
          <w:szCs w:val="32"/>
          <w:highlight w:val="none"/>
          <w:lang w:val="en-US" w:eastAsia="zh-CN"/>
        </w:rPr>
        <w:t>10个部分构成，分为</w:t>
      </w:r>
      <w:r>
        <w:rPr>
          <w:rFonts w:hint="eastAsia" w:ascii="Times New Roman" w:hAnsi="Times New Roman" w:eastAsia="方正仿宋_GBK" w:cs="Times New Roman"/>
          <w:sz w:val="32"/>
          <w:szCs w:val="32"/>
          <w:highlight w:val="none"/>
          <w:lang w:eastAsia="zh-CN"/>
        </w:rPr>
        <w:t>四大方面，</w:t>
      </w:r>
      <w:r>
        <w:rPr>
          <w:rFonts w:hint="default" w:ascii="Times New Roman" w:hAnsi="Times New Roman" w:eastAsia="方正仿宋_GBK" w:cs="Times New Roman"/>
          <w:sz w:val="32"/>
          <w:szCs w:val="32"/>
          <w:highlight w:val="none"/>
          <w:lang w:eastAsia="zh-CN"/>
        </w:rPr>
        <w:t>具体如下：</w:t>
      </w:r>
    </w:p>
    <w:p w14:paraId="5787211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sz w:val="32"/>
          <w:szCs w:val="32"/>
          <w:highlight w:val="none"/>
          <w:lang w:eastAsia="zh-CN"/>
        </w:rPr>
      </w:pPr>
      <w:r>
        <w:rPr>
          <w:rFonts w:hint="eastAsia" w:ascii="方正楷体_GBK" w:hAnsi="方正楷体_GBK" w:eastAsia="方正楷体_GBK" w:cs="方正楷体_GBK"/>
          <w:sz w:val="32"/>
          <w:szCs w:val="32"/>
          <w:highlight w:val="none"/>
          <w:lang w:eastAsia="zh-CN"/>
        </w:rPr>
        <w:t>（一）围绕推动企业上市，加强辅导培育，优化政务服务。</w:t>
      </w:r>
      <w:r>
        <w:rPr>
          <w:rFonts w:hint="eastAsia" w:ascii="方正黑体_GBK" w:hAnsi="方正黑体_GBK" w:eastAsia="方正黑体_GBK" w:cs="方正黑体_GBK"/>
          <w:sz w:val="32"/>
          <w:szCs w:val="32"/>
          <w:highlight w:val="none"/>
          <w:lang w:eastAsia="zh-CN"/>
        </w:rPr>
        <w:t>一是</w:t>
      </w:r>
      <w:r>
        <w:rPr>
          <w:rFonts w:hint="default" w:ascii="Times New Roman" w:hAnsi="Times New Roman" w:eastAsia="方正仿宋_GBK" w:cs="Times New Roman"/>
          <w:sz w:val="32"/>
          <w:szCs w:val="32"/>
          <w:highlight w:val="none"/>
          <w:lang w:eastAsia="zh-CN"/>
        </w:rPr>
        <w:t>夯实上市后备企业培育</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eastAsia="zh-CN"/>
        </w:rPr>
        <w:t>每年精选</w:t>
      </w:r>
      <w:r>
        <w:rPr>
          <w:rFonts w:hint="eastAsia" w:ascii="Times New Roman" w:hAnsi="Times New Roman" w:eastAsia="方正仿宋_GBK" w:cs="Times New Roman"/>
          <w:sz w:val="32"/>
          <w:szCs w:val="32"/>
          <w:highlight w:val="none"/>
          <w:lang w:val="en-US" w:eastAsia="zh-CN"/>
        </w:rPr>
        <w:t>50</w:t>
      </w:r>
      <w:r>
        <w:rPr>
          <w:rFonts w:hint="default" w:ascii="Times New Roman" w:hAnsi="Times New Roman" w:eastAsia="方正仿宋_GBK" w:cs="Times New Roman"/>
          <w:sz w:val="32"/>
          <w:szCs w:val="32"/>
          <w:highlight w:val="none"/>
          <w:lang w:eastAsia="zh-CN"/>
        </w:rPr>
        <w:t>家</w:t>
      </w:r>
      <w:r>
        <w:rPr>
          <w:rFonts w:hint="eastAsia" w:ascii="Times New Roman" w:hAnsi="Times New Roman" w:eastAsia="方正仿宋_GBK" w:cs="Times New Roman"/>
          <w:sz w:val="32"/>
          <w:szCs w:val="32"/>
          <w:highlight w:val="none"/>
          <w:lang w:eastAsia="zh-CN"/>
        </w:rPr>
        <w:t>左右</w:t>
      </w:r>
      <w:r>
        <w:rPr>
          <w:rFonts w:hint="default" w:ascii="Times New Roman" w:hAnsi="Times New Roman" w:eastAsia="方正仿宋_GBK" w:cs="Times New Roman"/>
          <w:sz w:val="32"/>
          <w:szCs w:val="32"/>
          <w:highlight w:val="none"/>
          <w:lang w:eastAsia="zh-CN"/>
        </w:rPr>
        <w:t>优质科技型企业实施重点培育</w:t>
      </w:r>
      <w:r>
        <w:rPr>
          <w:rFonts w:hint="eastAsia" w:ascii="Times New Roman" w:hAnsi="Times New Roman" w:eastAsia="方正仿宋_GBK" w:cs="Times New Roman"/>
          <w:sz w:val="32"/>
          <w:szCs w:val="32"/>
          <w:highlight w:val="none"/>
          <w:lang w:eastAsia="zh-CN"/>
        </w:rPr>
        <w:t>；</w:t>
      </w:r>
      <w:r>
        <w:rPr>
          <w:rFonts w:hint="default" w:ascii="方正黑体_GBK" w:hAnsi="方正黑体_GBK" w:eastAsia="方正黑体_GBK" w:cs="方正黑体_GBK"/>
          <w:sz w:val="32"/>
          <w:szCs w:val="32"/>
          <w:highlight w:val="none"/>
          <w:lang w:eastAsia="zh-CN"/>
        </w:rPr>
        <w:t>二是</w:t>
      </w:r>
      <w:r>
        <w:rPr>
          <w:rFonts w:hint="default" w:ascii="Times New Roman" w:hAnsi="Times New Roman" w:eastAsia="方正仿宋_GBK" w:cs="Times New Roman"/>
          <w:sz w:val="32"/>
          <w:szCs w:val="32"/>
          <w:highlight w:val="none"/>
          <w:lang w:eastAsia="zh-CN"/>
        </w:rPr>
        <w:t>优化上市政务服务</w:t>
      </w:r>
      <w:r>
        <w:rPr>
          <w:rFonts w:hint="eastAsia" w:ascii="Times New Roman" w:hAnsi="Times New Roman" w:eastAsia="方正仿宋_GBK" w:cs="Times New Roman"/>
          <w:sz w:val="32"/>
          <w:szCs w:val="32"/>
          <w:highlight w:val="none"/>
          <w:lang w:eastAsia="zh-CN"/>
        </w:rPr>
        <w:t>，落实“专项信用报告替代</w:t>
      </w:r>
      <w:r>
        <w:rPr>
          <w:rFonts w:hint="eastAsia" w:ascii="Times New Roman" w:hAnsi="Times New Roman" w:eastAsia="方正仿宋_GBK" w:cs="Times New Roman"/>
          <w:sz w:val="32"/>
          <w:szCs w:val="32"/>
          <w:highlight w:val="none"/>
          <w:lang w:val="en-US" w:eastAsia="zh-CN"/>
        </w:rPr>
        <w:t>有</w:t>
      </w:r>
      <w:r>
        <w:rPr>
          <w:rFonts w:hint="eastAsia" w:ascii="Times New Roman" w:hAnsi="Times New Roman" w:eastAsia="方正仿宋_GBK" w:cs="Times New Roman"/>
          <w:sz w:val="32"/>
          <w:szCs w:val="32"/>
          <w:highlight w:val="none"/>
          <w:lang w:eastAsia="zh-CN"/>
        </w:rPr>
        <w:t>无违法记录证明”，认真做好企业上市过程中合法合规情况认定；</w:t>
      </w:r>
      <w:r>
        <w:rPr>
          <w:rFonts w:hint="eastAsia" w:ascii="方正黑体_GBK" w:hAnsi="方正黑体_GBK" w:eastAsia="方正黑体_GBK" w:cs="方正黑体_GBK"/>
          <w:sz w:val="32"/>
          <w:szCs w:val="32"/>
          <w:highlight w:val="none"/>
          <w:lang w:eastAsia="zh-CN"/>
        </w:rPr>
        <w:t>三是</w:t>
      </w:r>
      <w:r>
        <w:rPr>
          <w:rFonts w:hint="default" w:ascii="Times New Roman" w:hAnsi="Times New Roman" w:eastAsia="方正仿宋_GBK" w:cs="Times New Roman"/>
          <w:sz w:val="32"/>
          <w:szCs w:val="32"/>
          <w:highlight w:val="none"/>
          <w:lang w:eastAsia="zh-CN"/>
        </w:rPr>
        <w:t>夯实区域性股权市场塔基功能</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eastAsia="zh-CN"/>
        </w:rPr>
        <w:t>鼓励各地引导符合条件的企业进入区域性股权市场进行规范培育。</w:t>
      </w:r>
    </w:p>
    <w:p w14:paraId="10AC7F9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sz w:val="32"/>
          <w:szCs w:val="32"/>
          <w:highlight w:val="none"/>
          <w:lang w:eastAsia="zh-CN"/>
        </w:rPr>
      </w:pPr>
      <w:r>
        <w:rPr>
          <w:rFonts w:hint="eastAsia" w:ascii="方正楷体_GBK" w:hAnsi="方正楷体_GBK" w:eastAsia="方正楷体_GBK" w:cs="方正楷体_GBK"/>
          <w:sz w:val="32"/>
          <w:szCs w:val="32"/>
          <w:highlight w:val="none"/>
          <w:lang w:eastAsia="zh-CN"/>
        </w:rPr>
        <w:t>（二）围绕服务上市企业，运用资本工具，提升发展质量。</w:t>
      </w:r>
      <w:r>
        <w:rPr>
          <w:rFonts w:hint="eastAsia" w:ascii="方正黑体_GBK" w:hAnsi="方正黑体_GBK" w:eastAsia="方正黑体_GBK" w:cs="方正黑体_GBK"/>
          <w:sz w:val="32"/>
          <w:szCs w:val="32"/>
          <w:highlight w:val="none"/>
          <w:lang w:eastAsia="zh-CN"/>
        </w:rPr>
        <w:t>一是</w:t>
      </w:r>
      <w:r>
        <w:rPr>
          <w:rFonts w:hint="default" w:ascii="Times New Roman" w:hAnsi="Times New Roman" w:eastAsia="方正仿宋_GBK" w:cs="Times New Roman"/>
          <w:sz w:val="32"/>
          <w:szCs w:val="32"/>
          <w:highlight w:val="none"/>
          <w:lang w:eastAsia="zh-CN"/>
        </w:rPr>
        <w:t>支持上市企业</w:t>
      </w:r>
      <w:r>
        <w:rPr>
          <w:rFonts w:hint="eastAsia" w:ascii="Times New Roman" w:hAnsi="Times New Roman" w:eastAsia="方正仿宋_GBK" w:cs="Times New Roman"/>
          <w:sz w:val="32"/>
          <w:szCs w:val="32"/>
          <w:highlight w:val="none"/>
          <w:lang w:eastAsia="zh-CN"/>
        </w:rPr>
        <w:t>做优做强，</w:t>
      </w:r>
      <w:r>
        <w:rPr>
          <w:rFonts w:hint="default" w:ascii="Times New Roman" w:hAnsi="Times New Roman" w:eastAsia="方正仿宋_GBK" w:cs="Times New Roman"/>
          <w:sz w:val="32"/>
          <w:szCs w:val="32"/>
          <w:highlight w:val="none"/>
          <w:lang w:eastAsia="zh-CN"/>
        </w:rPr>
        <w:t>鼓励其通过技术创新、产业升级实现可持续发展，通过配股、增发、可转债等形式进行股权再融资</w:t>
      </w:r>
      <w:r>
        <w:rPr>
          <w:rFonts w:hint="eastAsia" w:ascii="Times New Roman" w:hAnsi="Times New Roman" w:eastAsia="方正仿宋_GBK" w:cs="Times New Roman"/>
          <w:sz w:val="32"/>
          <w:szCs w:val="32"/>
          <w:highlight w:val="none"/>
          <w:lang w:eastAsia="zh-CN"/>
        </w:rPr>
        <w:t>；</w:t>
      </w:r>
      <w:r>
        <w:rPr>
          <w:rFonts w:hint="eastAsia" w:ascii="方正黑体_GBK" w:hAnsi="方正黑体_GBK" w:eastAsia="方正黑体_GBK" w:cs="方正黑体_GBK"/>
          <w:sz w:val="32"/>
          <w:szCs w:val="32"/>
          <w:highlight w:val="none"/>
          <w:lang w:eastAsia="zh-CN"/>
        </w:rPr>
        <w:t>二是</w:t>
      </w:r>
      <w:r>
        <w:rPr>
          <w:rFonts w:hint="eastAsia" w:ascii="Times New Roman" w:hAnsi="Times New Roman" w:eastAsia="方正仿宋_GBK" w:cs="Times New Roman"/>
          <w:sz w:val="32"/>
          <w:szCs w:val="32"/>
          <w:highlight w:val="none"/>
          <w:lang w:eastAsia="zh-CN"/>
        </w:rPr>
        <w:t>强化困难上市公司帮扶，支持国有企业在依法合规、风险可控的前提下，通过债务重组、兼并收购等手段，</w:t>
      </w:r>
      <w:r>
        <w:rPr>
          <w:rFonts w:hint="eastAsia" w:ascii="Times New Roman" w:hAnsi="Times New Roman" w:eastAsia="方正仿宋_GBK" w:cs="Times New Roman"/>
          <w:sz w:val="32"/>
          <w:szCs w:val="32"/>
          <w:highlight w:val="none"/>
          <w:lang w:val="en-US" w:eastAsia="zh-CN"/>
        </w:rPr>
        <w:t>投资入股上市公司</w:t>
      </w:r>
      <w:r>
        <w:rPr>
          <w:rFonts w:hint="eastAsia" w:ascii="Times New Roman" w:hAnsi="Times New Roman" w:eastAsia="方正仿宋_GBK" w:cs="Times New Roman"/>
          <w:sz w:val="32"/>
          <w:szCs w:val="32"/>
          <w:highlight w:val="none"/>
          <w:lang w:eastAsia="zh-CN"/>
        </w:rPr>
        <w:t>。</w:t>
      </w:r>
    </w:p>
    <w:p w14:paraId="7E35A27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sz w:val="32"/>
          <w:szCs w:val="32"/>
          <w:highlight w:val="none"/>
          <w:lang w:eastAsia="zh-CN"/>
        </w:rPr>
      </w:pPr>
      <w:r>
        <w:rPr>
          <w:rFonts w:hint="eastAsia" w:ascii="方正楷体_GBK" w:hAnsi="方正楷体_GBK" w:eastAsia="方正楷体_GBK" w:cs="方正楷体_GBK"/>
          <w:sz w:val="32"/>
          <w:szCs w:val="32"/>
          <w:highlight w:val="none"/>
          <w:lang w:eastAsia="zh-CN"/>
        </w:rPr>
        <w:t>（三）围绕创投赋能企业，培育耐心资本，提升对接效能。</w:t>
      </w:r>
      <w:r>
        <w:rPr>
          <w:rFonts w:hint="eastAsia" w:ascii="方正黑体_GBK" w:hAnsi="方正黑体_GBK" w:eastAsia="方正黑体_GBK" w:cs="方正黑体_GBK"/>
          <w:sz w:val="32"/>
          <w:szCs w:val="32"/>
          <w:highlight w:val="none"/>
          <w:lang w:eastAsia="zh-CN"/>
        </w:rPr>
        <w:t>一是</w:t>
      </w:r>
      <w:r>
        <w:rPr>
          <w:rFonts w:hint="default" w:ascii="Times New Roman" w:hAnsi="Times New Roman" w:eastAsia="方正仿宋_GBK" w:cs="Times New Roman"/>
          <w:sz w:val="32"/>
          <w:szCs w:val="32"/>
          <w:highlight w:val="none"/>
          <w:lang w:eastAsia="zh-CN"/>
        </w:rPr>
        <w:t>集聚发展优质股权投资机构</w:t>
      </w:r>
      <w:r>
        <w:rPr>
          <w:rFonts w:hint="eastAsia" w:ascii="Times New Roman" w:hAnsi="Times New Roman" w:eastAsia="方正仿宋_GBK" w:cs="Times New Roman"/>
          <w:sz w:val="32"/>
          <w:szCs w:val="32"/>
          <w:highlight w:val="none"/>
          <w:lang w:eastAsia="zh-CN"/>
        </w:rPr>
        <w:t>，对在本市新设立的私募股权、创业投资基金，按照当年实际募集到位的社会资本资金规模分别给予相关基金管理人一次性奖励；</w:t>
      </w:r>
      <w:r>
        <w:rPr>
          <w:rFonts w:hint="eastAsia" w:ascii="方正黑体_GBK" w:hAnsi="方正黑体_GBK" w:eastAsia="方正黑体_GBK" w:cs="方正黑体_GBK"/>
          <w:sz w:val="32"/>
          <w:szCs w:val="32"/>
          <w:highlight w:val="none"/>
          <w:lang w:eastAsia="zh-CN"/>
        </w:rPr>
        <w:t>二是</w:t>
      </w:r>
      <w:r>
        <w:rPr>
          <w:rFonts w:hint="eastAsia" w:ascii="Times New Roman" w:hAnsi="Times New Roman" w:eastAsia="方正仿宋_GBK" w:cs="Times New Roman"/>
          <w:sz w:val="32"/>
          <w:szCs w:val="32"/>
          <w:highlight w:val="none"/>
          <w:lang w:eastAsia="zh-CN"/>
        </w:rPr>
        <w:t>鼓励投早投小投长期投硬科技，对私募股权、创业投资基金投资本市创新型企业的，给予相关基金管理人相应奖励；</w:t>
      </w:r>
      <w:r>
        <w:rPr>
          <w:rFonts w:hint="eastAsia" w:ascii="方正黑体_GBK" w:hAnsi="方正黑体_GBK" w:eastAsia="方正黑体_GBK" w:cs="方正黑体_GBK"/>
          <w:sz w:val="32"/>
          <w:szCs w:val="32"/>
          <w:highlight w:val="none"/>
          <w:lang w:eastAsia="zh-CN"/>
        </w:rPr>
        <w:t>三是</w:t>
      </w:r>
      <w:r>
        <w:rPr>
          <w:rFonts w:hint="eastAsia" w:ascii="Times New Roman" w:hAnsi="Times New Roman" w:eastAsia="方正仿宋_GBK" w:cs="Times New Roman"/>
          <w:sz w:val="32"/>
          <w:szCs w:val="32"/>
          <w:highlight w:val="none"/>
          <w:lang w:eastAsia="zh-CN"/>
        </w:rPr>
        <w:t>持续开展“创投机构面对面”融资路演活动，建立</w:t>
      </w:r>
      <w:r>
        <w:rPr>
          <w:rFonts w:hint="eastAsia" w:ascii="Times New Roman" w:hAnsi="Times New Roman" w:eastAsia="方正仿宋_GBK" w:cs="Times New Roman"/>
          <w:sz w:val="32"/>
          <w:szCs w:val="32"/>
          <w:highlight w:val="none"/>
          <w:lang w:val="en-US" w:eastAsia="zh-CN"/>
        </w:rPr>
        <w:t>健全</w:t>
      </w:r>
      <w:r>
        <w:rPr>
          <w:rFonts w:hint="eastAsia" w:ascii="Times New Roman" w:hAnsi="Times New Roman" w:eastAsia="方正仿宋_GBK" w:cs="Times New Roman"/>
          <w:sz w:val="32"/>
          <w:szCs w:val="32"/>
          <w:highlight w:val="none"/>
          <w:lang w:eastAsia="zh-CN"/>
        </w:rPr>
        <w:t>被投企业项目库，推动相关部门、金融机构为被投企业融资、市场拓展、股改上市等提供精准支持；</w:t>
      </w:r>
      <w:r>
        <w:rPr>
          <w:rFonts w:hint="eastAsia" w:ascii="方正黑体_GBK" w:hAnsi="方正黑体_GBK" w:eastAsia="方正黑体_GBK" w:cs="方正黑体_GBK"/>
          <w:sz w:val="32"/>
          <w:szCs w:val="32"/>
          <w:highlight w:val="none"/>
          <w:lang w:eastAsia="zh-CN"/>
        </w:rPr>
        <w:t>四是</w:t>
      </w:r>
      <w:r>
        <w:rPr>
          <w:rFonts w:hint="eastAsia" w:ascii="Times New Roman" w:hAnsi="Times New Roman" w:eastAsia="方正仿宋_GBK" w:cs="Times New Roman"/>
          <w:sz w:val="32"/>
          <w:szCs w:val="32"/>
          <w:highlight w:val="none"/>
          <w:lang w:eastAsia="zh-CN"/>
        </w:rPr>
        <w:t>营造支持股权投资基金敢投愿投的良好氛围；</w:t>
      </w:r>
      <w:r>
        <w:rPr>
          <w:rFonts w:hint="eastAsia" w:ascii="方正黑体_GBK" w:hAnsi="方正黑体_GBK" w:eastAsia="方正黑体_GBK" w:cs="方正黑体_GBK"/>
          <w:sz w:val="32"/>
          <w:szCs w:val="32"/>
          <w:highlight w:val="none"/>
          <w:lang w:eastAsia="zh-CN"/>
        </w:rPr>
        <w:t>五是</w:t>
      </w:r>
      <w:r>
        <w:rPr>
          <w:rFonts w:hint="eastAsia" w:ascii="Times New Roman" w:hAnsi="Times New Roman" w:eastAsia="方正仿宋_GBK" w:cs="Times New Roman"/>
          <w:sz w:val="32"/>
          <w:szCs w:val="32"/>
          <w:highlight w:val="none"/>
          <w:lang w:eastAsia="zh-CN"/>
        </w:rPr>
        <w:t>对私募股权、创业投资基金投资在江苏股交中心挂牌或纯托管的</w:t>
      </w:r>
      <w:r>
        <w:rPr>
          <w:rFonts w:hint="eastAsia" w:ascii="Times New Roman" w:hAnsi="Times New Roman" w:eastAsia="方正仿宋_GBK" w:cs="Times New Roman"/>
          <w:sz w:val="32"/>
          <w:szCs w:val="32"/>
          <w:highlight w:val="none"/>
          <w:lang w:val="en-US" w:eastAsia="zh-CN"/>
        </w:rPr>
        <w:t>泰州</w:t>
      </w:r>
      <w:r>
        <w:rPr>
          <w:rFonts w:hint="eastAsia" w:ascii="Times New Roman" w:hAnsi="Times New Roman" w:eastAsia="方正仿宋_GBK" w:cs="Times New Roman"/>
          <w:sz w:val="32"/>
          <w:szCs w:val="32"/>
          <w:highlight w:val="none"/>
          <w:lang w:eastAsia="zh-CN"/>
        </w:rPr>
        <w:t>企业，给予被投企业相应奖励。</w:t>
      </w:r>
    </w:p>
    <w:p w14:paraId="02A7A36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eastAsia="zh-CN"/>
        </w:rPr>
        <w:t>（四）围绕加强协调保障，建立工作机制，强化保障水平。</w:t>
      </w:r>
      <w:r>
        <w:rPr>
          <w:rFonts w:hint="eastAsia" w:ascii="方正黑体_GBK" w:hAnsi="方正黑体_GBK" w:eastAsia="方正黑体_GBK" w:cs="方正黑体_GBK"/>
          <w:sz w:val="32"/>
          <w:szCs w:val="32"/>
          <w:highlight w:val="none"/>
          <w:lang w:eastAsia="zh-CN"/>
        </w:rPr>
        <w:t>一是</w:t>
      </w:r>
      <w:r>
        <w:rPr>
          <w:rFonts w:hint="eastAsia" w:ascii="方正仿宋_GBK" w:hAnsi="方正仿宋_GBK" w:eastAsia="方正仿宋_GBK" w:cs="方正仿宋_GBK"/>
          <w:i w:val="0"/>
          <w:iCs w:val="0"/>
          <w:caps w:val="0"/>
          <w:color w:val="000000"/>
          <w:spacing w:val="0"/>
          <w:sz w:val="32"/>
          <w:szCs w:val="32"/>
          <w:shd w:val="clear" w:color="auto" w:fill="FFFFFF"/>
          <w:lang w:val="en-US" w:eastAsia="zh-CN"/>
        </w:rPr>
        <w:t>建立泰州资本市场</w:t>
      </w:r>
      <w:r>
        <w:rPr>
          <w:rFonts w:hint="eastAsia" w:ascii="方正仿宋_GBK" w:hAnsi="方正仿宋_GBK" w:eastAsia="方正仿宋_GBK" w:cs="方正仿宋_GBK"/>
          <w:i w:val="0"/>
          <w:iCs w:val="0"/>
          <w:caps w:val="0"/>
          <w:color w:val="000000"/>
          <w:spacing w:val="0"/>
          <w:sz w:val="32"/>
          <w:szCs w:val="32"/>
          <w:shd w:val="clear" w:color="auto" w:fill="FFFFFF"/>
        </w:rPr>
        <w:t>工作</w:t>
      </w:r>
      <w:r>
        <w:rPr>
          <w:rFonts w:hint="eastAsia" w:ascii="方正仿宋_GBK" w:hAnsi="方正仿宋_GBK" w:eastAsia="方正仿宋_GBK" w:cs="方正仿宋_GBK"/>
          <w:i w:val="0"/>
          <w:iCs w:val="0"/>
          <w:caps w:val="0"/>
          <w:color w:val="000000"/>
          <w:spacing w:val="0"/>
          <w:sz w:val="32"/>
          <w:szCs w:val="32"/>
          <w:shd w:val="clear" w:color="auto" w:fill="FFFFFF"/>
          <w:lang w:val="en-US" w:eastAsia="zh-CN"/>
        </w:rPr>
        <w:t>协调</w:t>
      </w:r>
      <w:r>
        <w:rPr>
          <w:rFonts w:hint="eastAsia" w:ascii="方正仿宋_GBK" w:hAnsi="方正仿宋_GBK" w:eastAsia="方正仿宋_GBK" w:cs="方正仿宋_GBK"/>
          <w:i w:val="0"/>
          <w:iCs w:val="0"/>
          <w:caps w:val="0"/>
          <w:color w:val="000000"/>
          <w:spacing w:val="0"/>
          <w:sz w:val="32"/>
          <w:szCs w:val="32"/>
          <w:shd w:val="clear" w:color="auto" w:fill="FFFFFF"/>
        </w:rPr>
        <w:t>机制</w:t>
      </w:r>
      <w:r>
        <w:rPr>
          <w:rFonts w:hint="eastAsia" w:ascii="方正仿宋_GBK" w:hAnsi="方正仿宋_GBK" w:eastAsia="方正仿宋_GBK" w:cs="方正仿宋_GBK"/>
          <w:i w:val="0"/>
          <w:iCs w:val="0"/>
          <w:caps w:val="0"/>
          <w:color w:val="000000"/>
          <w:spacing w:val="0"/>
          <w:sz w:val="32"/>
          <w:szCs w:val="32"/>
          <w:shd w:val="clear" w:color="auto" w:fill="FFFFFF"/>
          <w:lang w:eastAsia="zh-CN"/>
        </w:rPr>
        <w:t>，</w:t>
      </w:r>
      <w:r>
        <w:rPr>
          <w:rFonts w:hint="eastAsia" w:ascii="方正仿宋_GBK" w:hAnsi="方正仿宋_GBK" w:eastAsia="方正仿宋_GBK" w:cs="方正仿宋_GBK"/>
          <w:i w:val="0"/>
          <w:iCs w:val="0"/>
          <w:caps w:val="0"/>
          <w:color w:val="000000"/>
          <w:spacing w:val="0"/>
          <w:sz w:val="32"/>
          <w:szCs w:val="32"/>
          <w:shd w:val="clear" w:color="auto" w:fill="FFFFFF"/>
        </w:rPr>
        <w:t>加大对</w:t>
      </w:r>
      <w:r>
        <w:rPr>
          <w:rFonts w:hint="eastAsia" w:ascii="方正仿宋_GBK" w:hAnsi="方正仿宋_GBK" w:eastAsia="方正仿宋_GBK" w:cs="方正仿宋_GBK"/>
          <w:i w:val="0"/>
          <w:iCs w:val="0"/>
          <w:caps w:val="0"/>
          <w:color w:val="000000"/>
          <w:spacing w:val="0"/>
          <w:sz w:val="32"/>
          <w:szCs w:val="32"/>
          <w:shd w:val="clear" w:color="auto" w:fill="FFFFFF"/>
          <w:lang w:val="en-US" w:eastAsia="zh-CN"/>
        </w:rPr>
        <w:t>资本市场</w:t>
      </w:r>
      <w:r>
        <w:rPr>
          <w:rFonts w:hint="eastAsia" w:ascii="方正仿宋_GBK" w:hAnsi="方正仿宋_GBK" w:eastAsia="方正仿宋_GBK" w:cs="方正仿宋_GBK"/>
          <w:i w:val="0"/>
          <w:iCs w:val="0"/>
          <w:caps w:val="0"/>
          <w:color w:val="000000"/>
          <w:spacing w:val="0"/>
          <w:sz w:val="32"/>
          <w:szCs w:val="32"/>
          <w:shd w:val="clear" w:color="auto" w:fill="FFFFFF"/>
        </w:rPr>
        <w:t>工作的统筹推进力度</w:t>
      </w:r>
      <w:r>
        <w:rPr>
          <w:rFonts w:hint="eastAsia" w:ascii="Times New Roman" w:hAnsi="Times New Roman" w:eastAsia="方正仿宋_GBK" w:cs="Times New Roman"/>
          <w:sz w:val="32"/>
          <w:szCs w:val="32"/>
          <w:highlight w:val="none"/>
          <w:lang w:eastAsia="zh-CN"/>
        </w:rPr>
        <w:t>；</w:t>
      </w:r>
      <w:r>
        <w:rPr>
          <w:rFonts w:hint="eastAsia" w:ascii="方正黑体_GBK" w:hAnsi="方正黑体_GBK" w:eastAsia="方正黑体_GBK" w:cs="方正黑体_GBK"/>
          <w:sz w:val="32"/>
          <w:szCs w:val="32"/>
          <w:highlight w:val="none"/>
          <w:lang w:eastAsia="zh-CN"/>
        </w:rPr>
        <w:t>二是</w:t>
      </w:r>
      <w:r>
        <w:rPr>
          <w:rFonts w:hint="eastAsia" w:ascii="方正仿宋_GBK" w:hAnsi="方正仿宋_GBK" w:eastAsia="方正仿宋_GBK" w:cs="方正仿宋_GBK"/>
          <w:i w:val="0"/>
          <w:iCs w:val="0"/>
          <w:caps w:val="0"/>
          <w:color w:val="000000"/>
          <w:spacing w:val="0"/>
          <w:sz w:val="32"/>
          <w:szCs w:val="32"/>
          <w:shd w:val="clear" w:color="auto" w:fill="FFFFFF"/>
        </w:rPr>
        <w:t>市相关部门加强协同配合，</w:t>
      </w:r>
      <w:r>
        <w:rPr>
          <w:rFonts w:hint="eastAsia" w:ascii="方正仿宋_GBK" w:hAnsi="方正仿宋_GBK" w:eastAsia="方正仿宋_GBK" w:cs="方正仿宋_GBK"/>
          <w:color w:val="000000"/>
          <w:sz w:val="32"/>
          <w:szCs w:val="32"/>
          <w:highlight w:val="none"/>
          <w:lang w:val="en-US" w:eastAsia="zh-CN"/>
        </w:rPr>
        <w:t>及时解决需要市级层面协调的上市服务问题</w:t>
      </w:r>
      <w:r>
        <w:rPr>
          <w:rFonts w:hint="eastAsia" w:ascii="Times New Roman" w:hAnsi="Times New Roman" w:eastAsia="方正仿宋_GBK" w:cs="Times New Roman"/>
          <w:sz w:val="32"/>
          <w:szCs w:val="32"/>
          <w:highlight w:val="none"/>
          <w:lang w:eastAsia="zh-CN"/>
        </w:rPr>
        <w:t>；</w:t>
      </w:r>
      <w:r>
        <w:rPr>
          <w:rFonts w:hint="eastAsia" w:ascii="方正黑体_GBK" w:hAnsi="方正黑体_GBK" w:eastAsia="方正黑体_GBK" w:cs="方正黑体_GBK"/>
          <w:sz w:val="32"/>
          <w:szCs w:val="32"/>
          <w:highlight w:val="none"/>
          <w:lang w:eastAsia="zh-CN"/>
        </w:rPr>
        <w:t>三是</w:t>
      </w:r>
      <w:r>
        <w:rPr>
          <w:rFonts w:hint="eastAsia" w:ascii="方正仿宋_GBK" w:hAnsi="方正仿宋_GBK" w:eastAsia="方正仿宋_GBK" w:cs="方正仿宋_GBK"/>
          <w:i w:val="0"/>
          <w:iCs w:val="0"/>
          <w:caps w:val="0"/>
          <w:color w:val="000000"/>
          <w:spacing w:val="0"/>
          <w:sz w:val="32"/>
          <w:szCs w:val="32"/>
          <w:shd w:val="clear" w:color="auto" w:fill="FFFFFF"/>
          <w:lang w:val="en-US" w:eastAsia="zh-CN"/>
        </w:rPr>
        <w:t>各地</w:t>
      </w:r>
      <w:r>
        <w:rPr>
          <w:rFonts w:hint="eastAsia" w:ascii="方正仿宋_GBK" w:hAnsi="方正仿宋_GBK" w:eastAsia="方正仿宋_GBK" w:cs="方正仿宋_GBK"/>
          <w:i w:val="0"/>
          <w:iCs w:val="0"/>
          <w:caps w:val="0"/>
          <w:color w:val="000000"/>
          <w:spacing w:val="0"/>
          <w:sz w:val="32"/>
          <w:szCs w:val="32"/>
          <w:shd w:val="clear" w:color="auto" w:fill="FFFFFF"/>
        </w:rPr>
        <w:t>做好服务保障</w:t>
      </w:r>
      <w:r>
        <w:rPr>
          <w:rFonts w:hint="eastAsia" w:ascii="方正仿宋_GBK" w:hAnsi="方正仿宋_GBK" w:eastAsia="方正仿宋_GBK" w:cs="方正仿宋_GBK"/>
          <w:color w:val="000000"/>
          <w:sz w:val="32"/>
          <w:szCs w:val="32"/>
          <w:highlight w:val="none"/>
          <w:lang w:val="en-US" w:eastAsia="zh-CN"/>
        </w:rPr>
        <w:t>，及时帮助解决拟上市和已上市企业遇到的矛盾问题。</w:t>
      </w:r>
    </w:p>
    <w:p w14:paraId="5905862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四、范围期限</w:t>
      </w:r>
    </w:p>
    <w:p w14:paraId="4AB0F36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pPr>
      <w:r>
        <w:rPr>
          <w:rFonts w:hint="default" w:ascii="Times New Roman" w:hAnsi="Times New Roman" w:eastAsia="方正仿宋_GBK" w:cs="Times New Roman"/>
          <w:sz w:val="32"/>
          <w:szCs w:val="32"/>
          <w:highlight w:val="none"/>
          <w:lang w:val="en-US" w:eastAsia="zh-CN"/>
        </w:rPr>
        <w:t>《若干</w:t>
      </w:r>
      <w:r>
        <w:rPr>
          <w:rFonts w:hint="eastAsia" w:ascii="Times New Roman" w:hAnsi="Times New Roman" w:eastAsia="方正仿宋_GBK" w:cs="Times New Roman"/>
          <w:sz w:val="32"/>
          <w:szCs w:val="32"/>
          <w:highlight w:val="none"/>
          <w:lang w:val="en-US" w:eastAsia="zh-CN"/>
        </w:rPr>
        <w:t>政策</w:t>
      </w:r>
      <w:r>
        <w:rPr>
          <w:rFonts w:hint="default" w:ascii="Times New Roman" w:hAnsi="Times New Roman" w:eastAsia="方正仿宋_GBK" w:cs="Times New Roman"/>
          <w:sz w:val="32"/>
          <w:szCs w:val="32"/>
          <w:highlight w:val="none"/>
          <w:lang w:val="en-US" w:eastAsia="zh-CN"/>
        </w:rPr>
        <w:t>措施》自印发之日起实施，有效期3年。</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D30F460-5EA6-4D38-86E0-D9101BE08B60}"/>
  </w:font>
  <w:font w:name="汉鼎简大宋">
    <w:altName w:val="宋体"/>
    <w:panose1 w:val="00000000000000000000"/>
    <w:charset w:val="86"/>
    <w:family w:val="modern"/>
    <w:pitch w:val="default"/>
    <w:sig w:usb0="00000000" w:usb1="00000000" w:usb2="0000001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embedRegular r:id="rId2" w:fontKey="{ECBBEB5F-04BF-4848-AAF4-FBCD299995AC}"/>
  </w:font>
  <w:font w:name="方正小标宋_GBK">
    <w:altName w:val="Arial Unicode MS"/>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3" w:fontKey="{21C30DA1-214C-453E-B480-6460ED35CDBC}"/>
  </w:font>
  <w:font w:name="方正楷体_GBK">
    <w:altName w:val="Arial Unicode MS"/>
    <w:panose1 w:val="03000509000000000000"/>
    <w:charset w:val="86"/>
    <w:family w:val="script"/>
    <w:pitch w:val="default"/>
    <w:sig w:usb0="00000000" w:usb1="00000000" w:usb2="00000000" w:usb3="00000000" w:csb0="00040000" w:csb1="00000000"/>
    <w:embedRegular r:id="rId4" w:fontKey="{2F630CCC-BD33-4ECD-BDB9-5F92DB39EF6E}"/>
  </w:font>
  <w:font w:name="Arial Unicode MS">
    <w:panose1 w:val="020B0604020202020204"/>
    <w:charset w:val="86"/>
    <w:family w:val="auto"/>
    <w:pitch w:val="default"/>
    <w:sig w:usb0="F7FFAEFF" w:usb1="F9DFFFFF" w:usb2="0000007F" w:usb3="00000000" w:csb0="203F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47E033"/>
    <w:multiLevelType w:val="singleLevel"/>
    <w:tmpl w:val="4E47E0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594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0"/>
      <w:ind w:left="117" w:firstLine="420" w:firstLineChars="100"/>
    </w:pPr>
    <w:rPr>
      <w:rFonts w:ascii="宋体" w:hAnsi="宋体" w:eastAsia="宋体"/>
      <w:sz w:val="32"/>
      <w:szCs w:val="32"/>
    </w:rPr>
  </w:style>
  <w:style w:type="paragraph" w:styleId="3">
    <w:name w:val="Body Text"/>
    <w:basedOn w:val="1"/>
    <w:next w:val="2"/>
    <w:qFormat/>
    <w:uiPriority w:val="0"/>
    <w:pPr>
      <w:autoSpaceDE/>
      <w:autoSpaceDN/>
      <w:snapToGrid/>
      <w:spacing w:line="240" w:lineRule="auto"/>
      <w:ind w:firstLine="0"/>
      <w:jc w:val="center"/>
    </w:pPr>
    <w:rPr>
      <w:rFonts w:ascii="Times New Roman" w:eastAsia="汉鼎简大宋"/>
      <w:snapToGrid/>
      <w:kern w:val="2"/>
      <w:sz w:val="44"/>
      <w:szCs w:val="24"/>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2025-11-11T02:46:32Z</dcterms:created>
  <dc:creator>15080</dc:creator>
  <cp:lastModifiedBy>slience</cp:lastModifiedBy>
  <dcterms:modified xsi:type="dcterms:W3CDTF">2025-11-11T02:46:53Z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eyJoZGlkIjoiNjQ5YTM3MWY0ZWNjY2Y3OThkZDY1OWY4YjA0NmU0OWUiLCJ1c2VySWQiOiIxMTQwODMyNzU3In0=</vt:lpwstr>
  </property>
  <property fmtid="{D5CDD505-2E9C-101B-9397-08002B2CF9AE}" pid="4" name="ICV">
    <vt:lpwstr>0B55ACE77D124F12861C171167C67E17_12</vt:lpwstr>
  </property>
</Properties>
</file>