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F69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0"/>
          <w:sz w:val="44"/>
          <w:szCs w:val="44"/>
          <w:u w:val="none"/>
        </w:rPr>
      </w:pPr>
    </w:p>
    <w:p w14:paraId="6E790FD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0"/>
          <w:sz w:val="44"/>
          <w:szCs w:val="44"/>
          <w:u w:val="none"/>
        </w:rPr>
      </w:pPr>
    </w:p>
    <w:p w14:paraId="552FA65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w w:val="9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w w:val="90"/>
          <w:sz w:val="44"/>
          <w:szCs w:val="44"/>
          <w:u w:val="none"/>
        </w:rPr>
        <w:t>《</w:t>
      </w:r>
      <w:r>
        <w:rPr>
          <w:rFonts w:eastAsia="方正小标宋_GBK"/>
          <w:b w:val="0"/>
          <w:spacing w:val="-20"/>
          <w:sz w:val="44"/>
          <w:szCs w:val="44"/>
        </w:rPr>
        <w:t>泰州市城市轨道交通线网规划</w:t>
      </w:r>
      <w:bookmarkStart w:id="0" w:name="OLE_LINK1"/>
      <w:r>
        <w:rPr>
          <w:rFonts w:eastAsia="方正小标宋_GBK"/>
          <w:b w:val="0"/>
          <w:spacing w:val="-20"/>
          <w:sz w:val="44"/>
          <w:szCs w:val="44"/>
        </w:rPr>
        <w:t>（</w:t>
      </w:r>
      <w:bookmarkEnd w:id="0"/>
      <w:r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  <w:t>2021</w:t>
      </w:r>
      <w:r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  <w:t>2035</w:t>
      </w:r>
      <w:r>
        <w:rPr>
          <w:rFonts w:eastAsia="方正小标宋_GBK"/>
          <w:b w:val="0"/>
          <w:spacing w:val="-20"/>
          <w:sz w:val="44"/>
          <w:szCs w:val="44"/>
        </w:rPr>
        <w:t>年）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w w:val="90"/>
          <w:sz w:val="44"/>
          <w:szCs w:val="44"/>
          <w:u w:val="none"/>
        </w:rPr>
        <w:t>》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w w:val="90"/>
          <w:sz w:val="44"/>
          <w:szCs w:val="44"/>
          <w:u w:val="none"/>
          <w:lang w:val="en-US" w:eastAsia="zh-CN"/>
        </w:rPr>
        <w:t>解读</w:t>
      </w:r>
    </w:p>
    <w:p w14:paraId="1D72ED7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0"/>
          <w:sz w:val="44"/>
          <w:szCs w:val="44"/>
          <w:u w:val="none"/>
          <w:lang w:val="en-US" w:eastAsia="zh-CN"/>
        </w:rPr>
      </w:pPr>
    </w:p>
    <w:p w14:paraId="7364C7E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为贯彻落实国家及江苏省公交优先发展要求，发挥轨道交通对城市空间结构的支撑和引导作用，科学指导城市轨道交通的发展和建设，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泰州市自然资源和规划局组织编制了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《泰州市城市轨道交通线网规划（2021—2035年）》（以下简称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/>
        </w:rPr>
        <w:t>）。特做如下解读：</w:t>
      </w:r>
    </w:p>
    <w:p w14:paraId="7A26CAF2">
      <w:pPr>
        <w:spacing w:line="580" w:lineRule="exact"/>
        <w:ind w:firstLine="640" w:firstLineChars="200"/>
        <w:rPr>
          <w:rFonts w:eastAsia="方正黑体_GBK"/>
          <w:b w:val="0"/>
          <w:sz w:val="32"/>
          <w:szCs w:val="32"/>
        </w:rPr>
      </w:pPr>
      <w:r>
        <w:rPr>
          <w:rFonts w:eastAsia="方正黑体_GBK"/>
          <w:b w:val="0"/>
          <w:sz w:val="32"/>
          <w:szCs w:val="32"/>
        </w:rPr>
        <w:t>一、规划的重要意义</w:t>
      </w:r>
    </w:p>
    <w:p w14:paraId="66E06131">
      <w:pPr>
        <w:spacing w:line="580" w:lineRule="exact"/>
        <w:ind w:firstLine="640" w:firstLineChars="200"/>
        <w:rPr>
          <w:rFonts w:eastAsia="方正仿宋_GBK"/>
          <w:b w:val="0"/>
          <w:bCs/>
          <w:kern w:val="0"/>
          <w:sz w:val="32"/>
          <w:szCs w:val="32"/>
        </w:rPr>
      </w:pPr>
      <w:r>
        <w:rPr>
          <w:rFonts w:eastAsia="方正仿宋_GBK"/>
          <w:b w:val="0"/>
          <w:bCs/>
          <w:kern w:val="0"/>
          <w:sz w:val="32"/>
          <w:szCs w:val="32"/>
        </w:rPr>
        <w:t>城市轨道交通作为城市交通系统的重要组成部分，能够满足市民多样化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公共交通</w:t>
      </w:r>
      <w:r>
        <w:rPr>
          <w:rFonts w:eastAsia="方正仿宋_GBK"/>
          <w:b w:val="0"/>
          <w:bCs/>
          <w:kern w:val="0"/>
          <w:sz w:val="32"/>
          <w:szCs w:val="32"/>
        </w:rPr>
        <w:t>出行需求，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对</w:t>
      </w:r>
      <w:r>
        <w:rPr>
          <w:rFonts w:eastAsia="方正仿宋_GBK"/>
          <w:b w:val="0"/>
          <w:bCs/>
          <w:kern w:val="0"/>
          <w:sz w:val="32"/>
          <w:szCs w:val="32"/>
        </w:rPr>
        <w:t>提升城市整体交通效率，展现城市的形象和品质，改善城市的公共空间和环境质量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具有重要意义</w:t>
      </w:r>
      <w:r>
        <w:rPr>
          <w:rFonts w:eastAsia="方正仿宋_GBK"/>
          <w:b w:val="0"/>
          <w:bCs/>
          <w:kern w:val="0"/>
          <w:sz w:val="32"/>
          <w:szCs w:val="32"/>
        </w:rPr>
        <w:t>，是落实泰州建设宜居、宜业、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宜游</w:t>
      </w:r>
      <w:r>
        <w:rPr>
          <w:rFonts w:eastAsia="方正仿宋_GBK"/>
          <w:b w:val="0"/>
          <w:bCs/>
          <w:kern w:val="0"/>
          <w:sz w:val="32"/>
          <w:szCs w:val="32"/>
        </w:rPr>
        <w:t>生态城市发展愿景，打造高品质绿色交通体系的重要工程。《规划》的编制，为指导我市轨道交通发展和建设提供了重要依据，对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城市</w:t>
      </w:r>
      <w:r>
        <w:rPr>
          <w:rFonts w:eastAsia="方正仿宋_GBK"/>
          <w:b w:val="0"/>
          <w:bCs/>
          <w:kern w:val="0"/>
          <w:sz w:val="32"/>
          <w:szCs w:val="32"/>
        </w:rPr>
        <w:t>可持续发展具有积极作用。</w:t>
      </w:r>
    </w:p>
    <w:p w14:paraId="2F6B96A5">
      <w:pPr>
        <w:spacing w:line="580" w:lineRule="exact"/>
        <w:ind w:firstLine="640" w:firstLineChars="200"/>
        <w:rPr>
          <w:rFonts w:eastAsia="方正黑体_GBK"/>
          <w:b w:val="0"/>
          <w:sz w:val="32"/>
          <w:szCs w:val="32"/>
        </w:rPr>
      </w:pPr>
      <w:r>
        <w:rPr>
          <w:rFonts w:eastAsia="方正黑体_GBK"/>
          <w:b w:val="0"/>
          <w:sz w:val="32"/>
          <w:szCs w:val="32"/>
        </w:rPr>
        <w:t>二、规划的进展情况</w:t>
      </w:r>
    </w:p>
    <w:p w14:paraId="233F844D">
      <w:pPr>
        <w:spacing w:line="580" w:lineRule="exact"/>
        <w:ind w:firstLine="640" w:firstLineChars="200"/>
        <w:rPr>
          <w:rFonts w:eastAsia="方正仿宋_GBK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2018年8</w:t>
      </w:r>
      <w:r>
        <w:rPr>
          <w:rFonts w:eastAsia="方正仿宋_GBK"/>
          <w:b w:val="0"/>
          <w:bCs/>
          <w:kern w:val="0"/>
          <w:sz w:val="32"/>
          <w:szCs w:val="32"/>
        </w:rPr>
        <w:t>月启动泰州市城市轨道交通线网规划编制工作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简体" w:eastAsia="方正仿宋_GBK" w:cs="方正仿宋简体"/>
          <w:b w:val="0"/>
          <w:bCs/>
          <w:kern w:val="0"/>
          <w:sz w:val="32"/>
          <w:szCs w:val="32"/>
        </w:rPr>
        <w:t>后与我市国土空间总体规划深度结合，</w:t>
      </w:r>
      <w:r>
        <w:rPr>
          <w:rFonts w:hint="eastAsia" w:ascii="方正仿宋_GBK" w:hAnsi="方正仿宋简体" w:eastAsia="方正仿宋_GBK" w:cs="方正仿宋简体"/>
          <w:b w:val="0"/>
          <w:bCs/>
          <w:kern w:val="0"/>
          <w:sz w:val="32"/>
          <w:szCs w:val="32"/>
          <w:lang w:val="en-US" w:eastAsia="zh-CN"/>
        </w:rPr>
        <w:t>统筹</w:t>
      </w:r>
      <w:r>
        <w:rPr>
          <w:rFonts w:hint="eastAsia" w:ascii="方正仿宋_GBK" w:hAnsi="方正仿宋简体" w:eastAsia="方正仿宋_GBK" w:cs="方正仿宋简体"/>
          <w:b w:val="0"/>
          <w:bCs/>
          <w:kern w:val="0"/>
          <w:sz w:val="32"/>
          <w:szCs w:val="32"/>
        </w:rPr>
        <w:t>推进《规划》编制工作</w:t>
      </w:r>
      <w:r>
        <w:rPr>
          <w:rFonts w:hint="eastAsia" w:ascii="方正仿宋_GBK" w:hAnsi="方正仿宋简体" w:eastAsia="方正仿宋_GBK" w:cs="方正仿宋简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eastAsia="方正仿宋_GBK"/>
          <w:b w:val="0"/>
          <w:bCs/>
          <w:kern w:val="0"/>
          <w:sz w:val="32"/>
          <w:szCs w:val="32"/>
        </w:rPr>
        <w:t>在《规划》编制过程中，深入贯彻党中央、国务院和部、省关于轨道交通规划建设相关要求，系统研究城市特征以及交通现状，提出轨道交通发展战略，确定合理的轨道交通制式，构建轨道交通线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网</w:t>
      </w:r>
      <w:r>
        <w:rPr>
          <w:rFonts w:eastAsia="方正仿宋_GBK"/>
          <w:b w:val="0"/>
          <w:bCs/>
          <w:kern w:val="0"/>
          <w:sz w:val="32"/>
          <w:szCs w:val="32"/>
        </w:rPr>
        <w:t>方案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期间已征求各市（区）、市各相关部门意见建议，并通过专家论证</w:t>
      </w:r>
      <w:r>
        <w:rPr>
          <w:rFonts w:eastAsia="方正仿宋_GBK"/>
          <w:b w:val="0"/>
          <w:bCs/>
          <w:kern w:val="0"/>
          <w:sz w:val="32"/>
          <w:szCs w:val="32"/>
        </w:rPr>
        <w:t>。</w:t>
      </w:r>
    </w:p>
    <w:p w14:paraId="6979E53C">
      <w:pPr>
        <w:spacing w:line="580" w:lineRule="exact"/>
        <w:ind w:firstLine="640" w:firstLineChars="200"/>
        <w:rPr>
          <w:rFonts w:eastAsia="方正黑体_GBK"/>
          <w:b w:val="0"/>
          <w:sz w:val="32"/>
          <w:szCs w:val="32"/>
        </w:rPr>
      </w:pPr>
      <w:r>
        <w:rPr>
          <w:rFonts w:eastAsia="方正黑体_GBK"/>
          <w:b w:val="0"/>
          <w:sz w:val="32"/>
          <w:szCs w:val="32"/>
        </w:rPr>
        <w:t>三、规划的主要内容</w:t>
      </w:r>
    </w:p>
    <w:p w14:paraId="30BE9B91">
      <w:pPr>
        <w:spacing w:line="580" w:lineRule="exact"/>
        <w:ind w:firstLine="640" w:firstLineChars="200"/>
        <w:rPr>
          <w:rFonts w:eastAsia="方正仿宋_GBK"/>
          <w:b w:val="0"/>
          <w:kern w:val="0"/>
          <w:sz w:val="32"/>
          <w:szCs w:val="32"/>
        </w:rPr>
      </w:pP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《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规划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》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明确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规划期限为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2035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eastAsia="方正仿宋_GBK"/>
          <w:b w:val="0"/>
          <w:bCs/>
          <w:kern w:val="0"/>
          <w:sz w:val="32"/>
          <w:szCs w:val="32"/>
        </w:rPr>
        <w:t>规划研究范围为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市域、中心城区两个空间层次</w:t>
      </w:r>
      <w:r>
        <w:rPr>
          <w:rFonts w:hint="eastAsia" w:ascii="方正仿宋_GBK" w:hAnsi="方正仿宋简体" w:eastAsia="方正仿宋_GBK" w:cs="方正仿宋简体"/>
          <w:b w:val="0"/>
          <w:bCs/>
          <w:kern w:val="0"/>
          <w:sz w:val="32"/>
          <w:szCs w:val="32"/>
        </w:rPr>
        <w:t>。</w:t>
      </w:r>
      <w:r>
        <w:rPr>
          <w:rFonts w:eastAsia="方正仿宋_GBK"/>
          <w:b w:val="0"/>
          <w:bCs/>
          <w:kern w:val="0"/>
          <w:sz w:val="32"/>
          <w:szCs w:val="32"/>
        </w:rPr>
        <w:t>《规划》深入调查分析了城市交通现状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和</w:t>
      </w:r>
      <w:r>
        <w:rPr>
          <w:rFonts w:eastAsia="方正仿宋_GBK"/>
          <w:b w:val="0"/>
          <w:bCs/>
          <w:kern w:val="0"/>
          <w:sz w:val="32"/>
          <w:szCs w:val="32"/>
        </w:rPr>
        <w:t>规划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情况</w:t>
      </w:r>
      <w:r>
        <w:rPr>
          <w:rFonts w:eastAsia="方正仿宋_GBK"/>
          <w:b w:val="0"/>
          <w:bCs/>
          <w:kern w:val="0"/>
          <w:sz w:val="32"/>
          <w:szCs w:val="32"/>
        </w:rPr>
        <w:t>，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并</w:t>
      </w:r>
      <w:r>
        <w:rPr>
          <w:rFonts w:eastAsia="方正仿宋_GBK"/>
          <w:b w:val="0"/>
          <w:bCs/>
          <w:kern w:val="0"/>
          <w:sz w:val="32"/>
          <w:szCs w:val="32"/>
        </w:rPr>
        <w:t>开展了轨道交通客流预测，进行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了</w:t>
      </w:r>
      <w:r>
        <w:rPr>
          <w:rFonts w:eastAsia="方正仿宋_GBK"/>
          <w:b w:val="0"/>
          <w:bCs/>
          <w:kern w:val="0"/>
          <w:sz w:val="32"/>
          <w:szCs w:val="32"/>
        </w:rPr>
        <w:t>定量客流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分析</w:t>
      </w:r>
      <w:r>
        <w:rPr>
          <w:rFonts w:eastAsia="方正仿宋_GBK"/>
          <w:b w:val="0"/>
          <w:bCs/>
          <w:kern w:val="0"/>
          <w:sz w:val="32"/>
          <w:szCs w:val="32"/>
        </w:rPr>
        <w:t>，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论证了轨道交通的必要性以及对轨道交通的发展要求。</w:t>
      </w:r>
      <w:r>
        <w:rPr>
          <w:rFonts w:eastAsia="方正仿宋_GBK"/>
          <w:b w:val="0"/>
          <w:bCs/>
          <w:kern w:val="0"/>
          <w:sz w:val="32"/>
          <w:szCs w:val="32"/>
        </w:rPr>
        <w:t>规划目标为构建高效、畅达、高品质的轨道交通网络，构筑高效率、高品质、高适应性的一体化公交都市，助力泰州</w:t>
      </w:r>
      <w:r>
        <w:rPr>
          <w:rFonts w:hint="eastAsia" w:eastAsia="方正仿宋_GBK"/>
          <w:b w:val="0"/>
          <w:bCs/>
          <w:kern w:val="0"/>
          <w:sz w:val="32"/>
          <w:szCs w:val="32"/>
          <w:lang w:val="en-US" w:eastAsia="zh-CN"/>
        </w:rPr>
        <w:t>实现</w:t>
      </w:r>
      <w:r>
        <w:rPr>
          <w:rFonts w:eastAsia="方正仿宋_GBK"/>
          <w:b w:val="0"/>
          <w:bCs/>
          <w:kern w:val="0"/>
          <w:sz w:val="32"/>
          <w:szCs w:val="32"/>
        </w:rPr>
        <w:t>跨越式发展。《规划》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形成了“一横一纵”的骨架线、三条加密线，共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5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条城市轨道的网络</w:t>
      </w:r>
      <w:r>
        <w:rPr>
          <w:rFonts w:eastAsia="方正仿宋_GBK"/>
          <w:b w:val="0"/>
          <w:bCs/>
          <w:kern w:val="0"/>
          <w:sz w:val="32"/>
          <w:szCs w:val="32"/>
        </w:rPr>
        <w:t>布局方案，研究了轨道交通敷设方式、场站基地、换乘站及联络线布局，对轨道交通建设沿线用地进行提前预控，并提出了轨道交通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线网分期</w:t>
      </w:r>
      <w:r>
        <w:rPr>
          <w:rFonts w:eastAsia="方正仿宋_GBK"/>
          <w:b w:val="0"/>
          <w:bCs/>
          <w:kern w:val="0"/>
          <w:sz w:val="32"/>
          <w:szCs w:val="32"/>
        </w:rPr>
        <w:t>建设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方案</w:t>
      </w:r>
      <w:r>
        <w:rPr>
          <w:rFonts w:eastAsia="方正仿宋_GBK"/>
          <w:b w:val="0"/>
          <w:bCs/>
          <w:kern w:val="0"/>
          <w:sz w:val="32"/>
          <w:szCs w:val="32"/>
        </w:rPr>
        <w:t>。</w:t>
      </w:r>
    </w:p>
    <w:p w14:paraId="02A1BCB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9129C7F-34A5-437E-981A-5A6D492AE6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C06DB55-4182-48EB-80FD-BF95581C98B2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D4F5E6-2D26-482F-AF8A-EED488815FA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8BD67C-9E38-4C9C-BF63-68AE2EB2B0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F8B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97F8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97F81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c0OWZlMzhjZjhjODdkMzA3NjY5YjZmMDMwODQifQ=="/>
  </w:docVars>
  <w:rsids>
    <w:rsidRoot w:val="12453E9D"/>
    <w:rsid w:val="12453E9D"/>
    <w:rsid w:val="360175AB"/>
    <w:rsid w:val="43E5409C"/>
    <w:rsid w:val="48906A9A"/>
    <w:rsid w:val="49D5399F"/>
    <w:rsid w:val="59A31C76"/>
    <w:rsid w:val="5B7B1534"/>
    <w:rsid w:val="5EF76172"/>
    <w:rsid w:val="65ED4A53"/>
    <w:rsid w:val="70F3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ascii="楷体_GB2312" w:hAnsi="Arial" w:eastAsia="楷体_GB2312" w:cs="Times New Roman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796</Characters>
  <Lines>0</Lines>
  <Paragraphs>0</Paragraphs>
  <TotalTime>159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2023-10-10T01:30:00Z</dcterms:created>
  <dc:creator> 阿奴比斯</dc:creator>
  <cp:lastModifiedBy>石莹</cp:lastModifiedBy>
  <cp:lastPrinted>2025-02-11T06:18:09Z</cp:lastPrinted>
  <dcterms:modified xsi:type="dcterms:W3CDTF">2025-02-11T06:48:44Z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2623CB71E46E4A74861BB923A9D1A019_13</vt:lpwstr>
  </property>
  <property fmtid="{D5CDD505-2E9C-101B-9397-08002B2CF9AE}" pid="4" name="KSOTemplateDocerSaveRecord">
    <vt:lpwstr>eyJoZGlkIjoiZTk0OTkwYmI2MzkwYjBlM2JkYTkyM2MxMTdiMDhiNDYiLCJ1c2VySWQiOiIzMTkyMjIxMTIifQ==</vt:lpwstr>
  </property>
</Properties>
</file>