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2241C2">
      <w:pPr>
        <w:widowControl w:val="0"/>
        <w:overflowPunct w:val="0"/>
        <w:adjustRightInd w:val="0"/>
        <w:snapToGrid w:val="0"/>
        <w:jc w:val="center"/>
        <w:rPr>
          <w:rFonts w:eastAsia="方正小标宋_GBK"/>
          <w:color w:val="000000" w:themeColor="text1"/>
          <w:kern w:val="0"/>
          <w:sz w:val="44"/>
          <w:szCs w:val="44"/>
          <w14:textFill>
            <w14:solidFill>
              <w14:schemeClr w14:val="tx1"/>
            </w14:solidFill>
          </w14:textFill>
        </w:rPr>
      </w:pPr>
    </w:p>
    <w:p w14:paraId="30319FD4">
      <w:pPr>
        <w:widowControl w:val="0"/>
        <w:overflowPunct w:val="0"/>
        <w:adjustRightInd w:val="0"/>
        <w:snapToGrid w:val="0"/>
        <w:jc w:val="center"/>
        <w:rPr>
          <w:rFonts w:eastAsia="方正小标宋_GBK"/>
          <w:color w:val="000000" w:themeColor="text1"/>
          <w:kern w:val="0"/>
          <w:sz w:val="44"/>
          <w:szCs w:val="44"/>
          <w14:textFill>
            <w14:solidFill>
              <w14:schemeClr w14:val="tx1"/>
            </w14:solidFill>
          </w14:textFill>
        </w:rPr>
      </w:pPr>
    </w:p>
    <w:p w14:paraId="112198ED">
      <w:pPr>
        <w:widowControl w:val="0"/>
        <w:overflowPunct w:val="0"/>
        <w:adjustRightInd w:val="0"/>
        <w:snapToGrid w:val="0"/>
        <w:jc w:val="center"/>
        <w:rPr>
          <w:rFonts w:eastAsia="方正小标宋_GBK"/>
          <w:color w:val="000000" w:themeColor="text1"/>
          <w:kern w:val="0"/>
          <w:sz w:val="44"/>
          <w:szCs w:val="44"/>
          <w14:textFill>
            <w14:solidFill>
              <w14:schemeClr w14:val="tx1"/>
            </w14:solidFill>
          </w14:textFill>
        </w:rPr>
      </w:pPr>
      <w:r>
        <w:rPr>
          <w:rFonts w:hint="eastAsia" w:eastAsia="方正小标宋_GBK"/>
          <w:color w:val="000000" w:themeColor="text1"/>
          <w:kern w:val="0"/>
          <w:sz w:val="44"/>
          <w:szCs w:val="44"/>
          <w14:textFill>
            <w14:solidFill>
              <w14:schemeClr w14:val="tx1"/>
            </w14:solidFill>
          </w14:textFill>
        </w:rPr>
        <w:t>教育强市建设实施方案</w:t>
      </w:r>
    </w:p>
    <w:p w14:paraId="514754B0">
      <w:pPr>
        <w:widowControl w:val="0"/>
        <w:overflowPunct w:val="0"/>
        <w:adjustRightInd w:val="0"/>
        <w:snapToGrid w:val="0"/>
        <w:jc w:val="center"/>
        <w:rPr>
          <w:rFonts w:ascii="方正楷体_GBK" w:hAnsi="方正楷体_GBK" w:eastAsia="方正楷体_GBK" w:cs="方正楷体_GBK"/>
          <w:color w:val="000000" w:themeColor="text1"/>
          <w:kern w:val="0"/>
          <w:szCs w:val="32"/>
          <w14:textFill>
            <w14:solidFill>
              <w14:schemeClr w14:val="tx1"/>
            </w14:solidFill>
          </w14:textFill>
        </w:rPr>
      </w:pPr>
    </w:p>
    <w:p w14:paraId="14E79CB4">
      <w:pPr>
        <w:widowControl w:val="0"/>
        <w:overflowPunct w:val="0"/>
        <w:adjustRightInd w:val="0"/>
        <w:snapToGrid w:val="0"/>
        <w:jc w:val="center"/>
        <w:rPr>
          <w:rFonts w:ascii="方正楷体_GBK" w:hAnsi="方正楷体_GBK" w:eastAsia="方正楷体_GBK" w:cs="方正楷体_GBK"/>
          <w:color w:val="000000" w:themeColor="text1"/>
          <w:kern w:val="0"/>
          <w:szCs w:val="32"/>
          <w14:textFill>
            <w14:solidFill>
              <w14:schemeClr w14:val="tx1"/>
            </w14:solidFill>
          </w14:textFill>
        </w:rPr>
      </w:pPr>
      <w:r>
        <w:rPr>
          <w:rFonts w:hint="eastAsia" w:ascii="方正楷体_GBK" w:hAnsi="方正楷体_GBK" w:eastAsia="方正楷体_GBK" w:cs="方正楷体_GBK"/>
          <w:color w:val="000000" w:themeColor="text1"/>
          <w:kern w:val="0"/>
          <w:szCs w:val="32"/>
          <w14:textFill>
            <w14:solidFill>
              <w14:schemeClr w14:val="tx1"/>
            </w14:solidFill>
          </w14:textFill>
        </w:rPr>
        <w:t>（</w:t>
      </w:r>
      <w:r>
        <w:rPr>
          <w:rFonts w:hint="eastAsia" w:ascii="方正楷体_GBK" w:hAnsi="方正楷体_GBK" w:eastAsia="方正楷体_GBK" w:cs="方正楷体_GBK"/>
          <w:color w:val="000000" w:themeColor="text1"/>
          <w:kern w:val="0"/>
          <w:szCs w:val="32"/>
          <w:lang w:val="en-US" w:eastAsia="zh-CN"/>
          <w14:textFill>
            <w14:solidFill>
              <w14:schemeClr w14:val="tx1"/>
            </w14:solidFill>
          </w14:textFill>
        </w:rPr>
        <w:t>公开征求意见</w:t>
      </w:r>
      <w:r>
        <w:rPr>
          <w:rFonts w:hint="eastAsia" w:ascii="方正楷体_GBK" w:hAnsi="方正楷体_GBK" w:eastAsia="方正楷体_GBK" w:cs="方正楷体_GBK"/>
          <w:color w:val="000000" w:themeColor="text1"/>
          <w:kern w:val="0"/>
          <w:szCs w:val="32"/>
          <w14:textFill>
            <w14:solidFill>
              <w14:schemeClr w14:val="tx1"/>
            </w14:solidFill>
          </w14:textFill>
        </w:rPr>
        <w:t>稿）</w:t>
      </w:r>
    </w:p>
    <w:p w14:paraId="68A675E6">
      <w:pPr>
        <w:widowControl w:val="0"/>
        <w:overflowPunct w:val="0"/>
        <w:adjustRightInd w:val="0"/>
        <w:snapToGrid w:val="0"/>
        <w:jc w:val="center"/>
        <w:rPr>
          <w:color w:val="000000" w:themeColor="text1"/>
          <w:kern w:val="0"/>
          <w:szCs w:val="32"/>
          <w14:textFill>
            <w14:solidFill>
              <w14:schemeClr w14:val="tx1"/>
            </w14:solidFill>
          </w14:textFill>
        </w:rPr>
      </w:pPr>
    </w:p>
    <w:p w14:paraId="04D37413">
      <w:pPr>
        <w:widowControl w:val="0"/>
        <w:overflowPunct w:val="0"/>
        <w:adjustRightInd w:val="0"/>
        <w:snapToGrid w:val="0"/>
        <w:ind w:firstLine="645"/>
        <w:jc w:val="both"/>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为深入贯彻落实《教育强国建设规划纲要（2024-2035年）》</w:t>
      </w:r>
      <w:bookmarkStart w:id="5" w:name="_GoBack"/>
      <w:bookmarkEnd w:id="5"/>
      <w:r>
        <w:rPr>
          <w:rFonts w:hint="eastAsia"/>
          <w:color w:val="000000" w:themeColor="text1"/>
          <w:szCs w:val="32"/>
          <w14:textFill>
            <w14:solidFill>
              <w14:schemeClr w14:val="tx1"/>
            </w14:solidFill>
          </w14:textFill>
        </w:rPr>
        <w:t>精神，加快建设教育强市，</w:t>
      </w:r>
      <w:r>
        <w:rPr>
          <w:color w:val="000000" w:themeColor="text1"/>
          <w:szCs w:val="32"/>
          <w14:textFill>
            <w14:solidFill>
              <w14:schemeClr w14:val="tx1"/>
            </w14:solidFill>
          </w14:textFill>
        </w:rPr>
        <w:t>制定本</w:t>
      </w:r>
      <w:r>
        <w:rPr>
          <w:rFonts w:hint="eastAsia"/>
          <w:color w:val="000000" w:themeColor="text1"/>
          <w:szCs w:val="32"/>
          <w14:textFill>
            <w14:solidFill>
              <w14:schemeClr w14:val="tx1"/>
            </w14:solidFill>
          </w14:textFill>
        </w:rPr>
        <w:t>实施方案。</w:t>
      </w:r>
    </w:p>
    <w:p w14:paraId="06D97168">
      <w:pPr>
        <w:widowControl w:val="0"/>
        <w:overflowPunct w:val="0"/>
        <w:adjustRightInd w:val="0"/>
        <w:snapToGrid w:val="0"/>
        <w:ind w:firstLine="645"/>
        <w:jc w:val="both"/>
        <w:rPr>
          <w:rFonts w:eastAsia="方正黑体_GBK"/>
          <w:color w:val="000000" w:themeColor="text1"/>
          <w:szCs w:val="32"/>
          <w14:textFill>
            <w14:solidFill>
              <w14:schemeClr w14:val="tx1"/>
            </w14:solidFill>
          </w14:textFill>
        </w:rPr>
      </w:pPr>
      <w:r>
        <w:rPr>
          <w:rFonts w:hint="eastAsia" w:eastAsia="方正黑体_GBK"/>
          <w:color w:val="000000" w:themeColor="text1"/>
          <w:szCs w:val="32"/>
          <w14:textFill>
            <w14:solidFill>
              <w14:schemeClr w14:val="tx1"/>
            </w14:solidFill>
          </w14:textFill>
        </w:rPr>
        <w:t>一、指导思想</w:t>
      </w:r>
    </w:p>
    <w:p w14:paraId="76095A03">
      <w:pPr>
        <w:widowControl w:val="0"/>
        <w:overflowPunct w:val="0"/>
        <w:adjustRightInd w:val="0"/>
        <w:snapToGrid w:val="0"/>
        <w:ind w:firstLine="645"/>
        <w:jc w:val="both"/>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坚持以习近平新时代中国特色社会主义思想为指导，深入贯彻党的二十大和二十届二中、三中全会精神，全面落实习近平总书记关于教育的重要论述和对江苏工作重要讲话精神，坚持社会主义办学方向，落实立德树人根本任务，培养德智体美劳全面发展的社会主义建设者和接班人，加快建设高质量教育体系，深化教育综合改革，努力办好人民满意的教育，为打造江苏高质量发展中部支点、谱写“强富美高”新泰州现代化建设新篇章贡献教育力量。</w:t>
      </w:r>
    </w:p>
    <w:p w14:paraId="39389D02">
      <w:pPr>
        <w:widowControl w:val="0"/>
        <w:overflowPunct w:val="0"/>
        <w:adjustRightInd w:val="0"/>
        <w:snapToGrid w:val="0"/>
        <w:ind w:firstLine="645"/>
        <w:jc w:val="both"/>
        <w:rPr>
          <w:rFonts w:eastAsia="方正黑体_GBK"/>
          <w:color w:val="000000" w:themeColor="text1"/>
          <w:szCs w:val="32"/>
          <w14:textFill>
            <w14:solidFill>
              <w14:schemeClr w14:val="tx1"/>
            </w14:solidFill>
          </w14:textFill>
        </w:rPr>
      </w:pPr>
      <w:r>
        <w:rPr>
          <w:rFonts w:hint="eastAsia" w:eastAsia="方正黑体_GBK"/>
          <w:color w:val="000000" w:themeColor="text1"/>
          <w:szCs w:val="32"/>
          <w14:textFill>
            <w14:solidFill>
              <w14:schemeClr w14:val="tx1"/>
            </w14:solidFill>
          </w14:textFill>
        </w:rPr>
        <w:t>二、主要目标</w:t>
      </w:r>
    </w:p>
    <w:p w14:paraId="5BFA2526">
      <w:pPr>
        <w:widowControl w:val="0"/>
        <w:overflowPunct w:val="0"/>
        <w:adjustRightInd w:val="0"/>
        <w:snapToGrid w:val="0"/>
        <w:ind w:firstLine="645"/>
        <w:jc w:val="both"/>
        <w:rPr>
          <w:color w:val="000000" w:themeColor="text1"/>
          <w:szCs w:val="32"/>
          <w14:textFill>
            <w14:solidFill>
              <w14:schemeClr w14:val="tx1"/>
            </w14:solidFill>
          </w14:textFill>
        </w:rPr>
      </w:pPr>
      <w:bookmarkStart w:id="0" w:name="OLE_LINK1"/>
      <w:r>
        <w:rPr>
          <w:rFonts w:hint="eastAsia"/>
          <w:color w:val="000000" w:themeColor="text1"/>
          <w:szCs w:val="32"/>
          <w14:textFill>
            <w14:solidFill>
              <w14:schemeClr w14:val="tx1"/>
            </w14:solidFill>
          </w14:textFill>
        </w:rPr>
        <w:t>到2027年，教育强市建设取得重要阶段性成效，公平底线更加牢固，保障条件更加优良，供给服务能力进一步增强，人才培养质量全面提高，拔尖创新人才不断涌现，关键领域和重点环节改革取得突破性进展，人民群众教育获得感、满意度明显提升。到2030年，基本建成教育强市，党对教育事业全面领导的制度体系和工作机制系统完备，教育现代化深入推进，高质量教育体系总体建成，教育事业发展主要指标位居全省前列，人民群众教育满意度显著跃升，对中国式现代化泰州新实践的支撑度和贡献力显著增强。</w:t>
      </w:r>
    </w:p>
    <w:bookmarkEnd w:id="0"/>
    <w:p w14:paraId="3823CE4B">
      <w:pPr>
        <w:widowControl w:val="0"/>
        <w:overflowPunct w:val="0"/>
        <w:adjustRightInd w:val="0"/>
        <w:snapToGrid w:val="0"/>
        <w:ind w:firstLine="645"/>
        <w:jc w:val="both"/>
        <w:rPr>
          <w:rFonts w:eastAsia="方正黑体_GBK"/>
          <w:color w:val="000000" w:themeColor="text1"/>
          <w:szCs w:val="32"/>
          <w14:textFill>
            <w14:solidFill>
              <w14:schemeClr w14:val="tx1"/>
            </w14:solidFill>
          </w14:textFill>
        </w:rPr>
      </w:pPr>
      <w:r>
        <w:rPr>
          <w:rFonts w:hint="eastAsia" w:eastAsia="方正黑体_GBK"/>
          <w:color w:val="000000" w:themeColor="text1"/>
          <w:szCs w:val="32"/>
          <w14:textFill>
            <w14:solidFill>
              <w14:schemeClr w14:val="tx1"/>
            </w14:solidFill>
          </w14:textFill>
        </w:rPr>
        <w:t>三、重点任务</w:t>
      </w:r>
    </w:p>
    <w:p w14:paraId="06CC217E">
      <w:pPr>
        <w:widowControl w:val="0"/>
        <w:overflowPunct w:val="0"/>
        <w:adjustRightInd w:val="0"/>
        <w:snapToGrid w:val="0"/>
        <w:ind w:firstLine="645"/>
        <w:jc w:val="both"/>
        <w:rPr>
          <w:rFonts w:eastAsia="方正楷体_GBK"/>
          <w:color w:val="000000" w:themeColor="text1"/>
          <w:szCs w:val="32"/>
          <w14:textFill>
            <w14:solidFill>
              <w14:schemeClr w14:val="tx1"/>
            </w14:solidFill>
          </w14:textFill>
        </w:rPr>
      </w:pPr>
      <w:r>
        <w:rPr>
          <w:rFonts w:hint="eastAsia" w:eastAsia="方正楷体_GBK"/>
          <w:color w:val="000000" w:themeColor="text1"/>
          <w:szCs w:val="32"/>
          <w14:textFill>
            <w14:solidFill>
              <w14:schemeClr w14:val="tx1"/>
            </w14:solidFill>
          </w14:textFill>
        </w:rPr>
        <w:t>（一）坚持立德树人，</w:t>
      </w:r>
      <w:bookmarkStart w:id="1" w:name="OLE_LINK7"/>
      <w:r>
        <w:rPr>
          <w:rFonts w:hint="eastAsia" w:eastAsia="方正楷体_GBK"/>
          <w:color w:val="000000" w:themeColor="text1"/>
          <w:szCs w:val="32"/>
          <w14:textFill>
            <w14:solidFill>
              <w14:schemeClr w14:val="tx1"/>
            </w14:solidFill>
          </w14:textFill>
        </w:rPr>
        <w:t>健全</w:t>
      </w:r>
      <w:bookmarkStart w:id="2" w:name="OLE_LINK10"/>
      <w:r>
        <w:rPr>
          <w:rFonts w:hint="eastAsia" w:eastAsia="方正楷体_GBK"/>
          <w:color w:val="000000" w:themeColor="text1"/>
          <w:szCs w:val="32"/>
          <w14:textFill>
            <w14:solidFill>
              <w14:schemeClr w14:val="tx1"/>
            </w14:solidFill>
          </w14:textFill>
        </w:rPr>
        <w:t>德智体美劳全面培养体系</w:t>
      </w:r>
      <w:bookmarkEnd w:id="2"/>
    </w:p>
    <w:bookmarkEnd w:id="1"/>
    <w:p w14:paraId="41AE47F2">
      <w:pPr>
        <w:widowControl w:val="0"/>
        <w:overflowPunct w:val="0"/>
        <w:adjustRightInd w:val="0"/>
        <w:snapToGrid w:val="0"/>
        <w:ind w:firstLine="643" w:firstLineChars="200"/>
        <w:jc w:val="both"/>
        <w:rPr>
          <w:rFonts w:cs="方正仿宋_GBK"/>
          <w:color w:val="000000" w:themeColor="text1"/>
          <w:szCs w:val="32"/>
          <w14:textFill>
            <w14:solidFill>
              <w14:schemeClr w14:val="tx1"/>
            </w14:solidFill>
          </w14:textFill>
        </w:rPr>
      </w:pPr>
      <w:r>
        <w:rPr>
          <w:rFonts w:hint="eastAsia" w:cs="方正楷体_GBK"/>
          <w:b/>
          <w:bCs/>
          <w:color w:val="000000" w:themeColor="text1"/>
          <w:szCs w:val="32"/>
          <w14:textFill>
            <w14:solidFill>
              <w14:schemeClr w14:val="tx1"/>
            </w14:solidFill>
          </w14:textFill>
        </w:rPr>
        <w:t>1.强化学校思政教育。</w:t>
      </w:r>
      <w:r>
        <w:rPr>
          <w:rFonts w:hint="eastAsia" w:cs="方正仿宋_GBK"/>
          <w:color w:val="000000" w:themeColor="text1"/>
          <w:szCs w:val="32"/>
          <w14:textFill>
            <w14:solidFill>
              <w14:schemeClr w14:val="tx1"/>
            </w14:solidFill>
          </w14:textFill>
        </w:rPr>
        <w:t>实施“立德铸魂育人行动”，</w:t>
      </w:r>
      <w:r>
        <w:rPr>
          <w:rFonts w:hint="eastAsia"/>
          <w:color w:val="000000" w:themeColor="text1"/>
          <w:szCs w:val="32"/>
          <w14:textFill>
            <w14:solidFill>
              <w14:schemeClr w14:val="tx1"/>
            </w14:solidFill>
          </w14:textFill>
        </w:rPr>
        <w:t>组建</w:t>
      </w:r>
      <w:r>
        <w:rPr>
          <w:rFonts w:hint="eastAsia" w:cs="方正仿宋_GBK"/>
          <w:color w:val="000000" w:themeColor="text1"/>
          <w:szCs w:val="32"/>
          <w14:textFill>
            <w14:solidFill>
              <w14:schemeClr w14:val="tx1"/>
            </w14:solidFill>
          </w14:textFill>
        </w:rPr>
        <w:t>大中小学</w:t>
      </w:r>
      <w:r>
        <w:rPr>
          <w:rFonts w:hint="eastAsia"/>
          <w:color w:val="000000" w:themeColor="text1"/>
          <w:szCs w:val="32"/>
          <w14:textFill>
            <w14:solidFill>
              <w14:schemeClr w14:val="tx1"/>
            </w14:solidFill>
          </w14:textFill>
        </w:rPr>
        <w:t>思政课一体化</w:t>
      </w:r>
      <w:r>
        <w:rPr>
          <w:rFonts w:hint="eastAsia"/>
          <w:color w:val="000000" w:themeColor="text1"/>
          <w:szCs w:val="32"/>
          <w:shd w:val="clear" w:color="auto" w:fill="FFFFFF"/>
          <w14:textFill>
            <w14:solidFill>
              <w14:schemeClr w14:val="tx1"/>
            </w14:solidFill>
          </w14:textFill>
        </w:rPr>
        <w:t>教研共同体</w:t>
      </w:r>
      <w:r>
        <w:rPr>
          <w:rFonts w:hint="eastAsia"/>
          <w:color w:val="000000" w:themeColor="text1"/>
          <w:szCs w:val="32"/>
          <w14:textFill>
            <w14:solidFill>
              <w14:schemeClr w14:val="tx1"/>
            </w14:solidFill>
          </w14:textFill>
        </w:rPr>
        <w:t>，</w:t>
      </w:r>
      <w:r>
        <w:rPr>
          <w:rFonts w:hint="eastAsia" w:cs="方正仿宋_GBK"/>
          <w:color w:val="000000" w:themeColor="text1"/>
          <w:szCs w:val="32"/>
          <w14:textFill>
            <w14:solidFill>
              <w14:schemeClr w14:val="tx1"/>
            </w14:solidFill>
          </w14:textFill>
        </w:rPr>
        <w:t>搭建思政课教学资源共享平台，</w:t>
      </w:r>
      <w:r>
        <w:rPr>
          <w:rFonts w:hint="eastAsia"/>
          <w:color w:val="000000" w:themeColor="text1"/>
          <w:szCs w:val="32"/>
          <w14:textFill>
            <w14:solidFill>
              <w14:schemeClr w14:val="tx1"/>
            </w14:solidFill>
          </w14:textFill>
        </w:rPr>
        <w:t>形成学段联通、学研融通、资源互通的大中小学思政教育体系。</w:t>
      </w:r>
      <w:r>
        <w:rPr>
          <w:rFonts w:hint="eastAsia" w:cs="方正仿宋_GBK"/>
          <w:color w:val="000000" w:themeColor="text1"/>
          <w:szCs w:val="32"/>
          <w14:textFill>
            <w14:solidFill>
              <w14:schemeClr w14:val="tx1"/>
            </w14:solidFill>
          </w14:textFill>
        </w:rPr>
        <w:t>持续开展“书记、校长带头讲授思政课”活动，定期举办“精品思政课”推介交流，提升思政课程教学质量和育人成效。推进高校马克思主义学院和职业院校思政教育联盟建设，建好用好“铸牢中华民族共同体意识研究基地”等一批</w:t>
      </w:r>
      <w:r>
        <w:rPr>
          <w:rFonts w:hint="eastAsia"/>
          <w:color w:val="000000" w:themeColor="text1"/>
          <w:szCs w:val="32"/>
          <w:shd w:val="clear" w:color="auto" w:fill="FFFFFF"/>
          <w14:textFill>
            <w14:solidFill>
              <w14:schemeClr w14:val="tx1"/>
            </w14:solidFill>
          </w14:textFill>
        </w:rPr>
        <w:t>思政课研修基地</w:t>
      </w:r>
      <w:r>
        <w:rPr>
          <w:rFonts w:hint="eastAsia" w:cs="方正仿宋_GBK"/>
          <w:color w:val="000000" w:themeColor="text1"/>
          <w:szCs w:val="32"/>
          <w14:textFill>
            <w14:solidFill>
              <w14:schemeClr w14:val="tx1"/>
            </w14:solidFill>
          </w14:textFill>
        </w:rPr>
        <w:t>，围绕重大理论和现实课题开展研究，</w:t>
      </w:r>
      <w:r>
        <w:rPr>
          <w:rFonts w:hint="eastAsia"/>
          <w:color w:val="000000" w:themeColor="text1"/>
          <w:szCs w:val="32"/>
          <w:shd w:val="clear" w:color="auto" w:fill="FFFFFF"/>
          <w14:textFill>
            <w14:solidFill>
              <w14:schemeClr w14:val="tx1"/>
            </w14:solidFill>
          </w14:textFill>
        </w:rPr>
        <w:t>发挥示范引领作用，</w:t>
      </w:r>
      <w:r>
        <w:rPr>
          <w:rFonts w:hint="eastAsia" w:cs="方正仿宋_GBK"/>
          <w:color w:val="000000" w:themeColor="text1"/>
          <w:szCs w:val="32"/>
          <w14:textFill>
            <w14:solidFill>
              <w14:schemeClr w14:val="tx1"/>
            </w14:solidFill>
          </w14:textFill>
        </w:rPr>
        <w:t>形成“一校一特色、一校一品牌”。</w:t>
      </w:r>
    </w:p>
    <w:p w14:paraId="6B3925A6">
      <w:pPr>
        <w:widowControl w:val="0"/>
        <w:overflowPunct w:val="0"/>
        <w:adjustRightInd w:val="0"/>
        <w:snapToGrid w:val="0"/>
        <w:ind w:firstLine="643" w:firstLineChars="200"/>
        <w:jc w:val="both"/>
        <w:rPr>
          <w:rFonts w:cs="方正仿宋_GBK"/>
          <w:color w:val="000000" w:themeColor="text1"/>
          <w:szCs w:val="32"/>
          <w14:textFill>
            <w14:solidFill>
              <w14:schemeClr w14:val="tx1"/>
            </w14:solidFill>
          </w14:textFill>
        </w:rPr>
      </w:pPr>
      <w:r>
        <w:rPr>
          <w:rFonts w:hint="eastAsia" w:cs="方正楷体_GBK"/>
          <w:b/>
          <w:bCs/>
          <w:color w:val="000000" w:themeColor="text1"/>
          <w:szCs w:val="32"/>
          <w14:textFill>
            <w14:solidFill>
              <w14:schemeClr w14:val="tx1"/>
            </w14:solidFill>
          </w14:textFill>
        </w:rPr>
        <w:t>2.凝聚协同育人合力。</w:t>
      </w:r>
      <w:r>
        <w:rPr>
          <w:rFonts w:cs="Arial"/>
          <w:color w:val="000000" w:themeColor="text1"/>
          <w:szCs w:val="32"/>
          <w:shd w:val="clear" w:color="auto" w:fill="FFFFFF"/>
          <w14:textFill>
            <w14:solidFill>
              <w14:schemeClr w14:val="tx1"/>
            </w14:solidFill>
          </w14:textFill>
        </w:rPr>
        <w:t>组织国家勋章和国家荣誉称号获得者、改革先锋、时代楷模</w:t>
      </w:r>
      <w:r>
        <w:rPr>
          <w:rFonts w:hint="eastAsia" w:cs="Arial"/>
          <w:color w:val="000000" w:themeColor="text1"/>
          <w:szCs w:val="32"/>
          <w:shd w:val="clear" w:color="auto" w:fill="FFFFFF"/>
          <w14:textFill>
            <w14:solidFill>
              <w14:schemeClr w14:val="tx1"/>
            </w14:solidFill>
          </w14:textFill>
        </w:rPr>
        <w:t>、劳模工匠</w:t>
      </w:r>
      <w:r>
        <w:rPr>
          <w:rFonts w:cs="Arial"/>
          <w:color w:val="000000" w:themeColor="text1"/>
          <w:szCs w:val="32"/>
          <w:shd w:val="clear" w:color="auto" w:fill="FFFFFF"/>
          <w14:textFill>
            <w14:solidFill>
              <w14:schemeClr w14:val="tx1"/>
            </w14:solidFill>
          </w14:textFill>
        </w:rPr>
        <w:t>等新时代先进人物走进</w:t>
      </w:r>
      <w:r>
        <w:rPr>
          <w:rFonts w:hint="eastAsia" w:cs="Arial"/>
          <w:color w:val="000000" w:themeColor="text1"/>
          <w:szCs w:val="32"/>
          <w:shd w:val="clear" w:color="auto" w:fill="FFFFFF"/>
          <w14:textFill>
            <w14:solidFill>
              <w14:schemeClr w14:val="tx1"/>
            </w14:solidFill>
          </w14:textFill>
        </w:rPr>
        <w:t>学校。</w:t>
      </w:r>
      <w:r>
        <w:rPr>
          <w:rFonts w:hint="eastAsia" w:cs="方正仿宋_GBK"/>
          <w:color w:val="000000" w:themeColor="text1"/>
          <w:szCs w:val="32"/>
          <w14:textFill>
            <w14:solidFill>
              <w14:schemeClr w14:val="tx1"/>
            </w14:solidFill>
          </w14:textFill>
        </w:rPr>
        <w:t>成立“红色宣讲团”，借助“青年大学习”“红领巾爱学习”等网络平台，通过青年讲师团、主题团（队）会、团内组织生活等，</w:t>
      </w:r>
      <w:r>
        <w:rPr>
          <w:rFonts w:cs="方正仿宋_GBK"/>
          <w:color w:val="000000" w:themeColor="text1"/>
          <w:szCs w:val="32"/>
          <w14:textFill>
            <w14:solidFill>
              <w14:schemeClr w14:val="tx1"/>
            </w14:solidFill>
          </w14:textFill>
        </w:rPr>
        <w:t>用</w:t>
      </w:r>
      <w:r>
        <w:rPr>
          <w:rFonts w:hint="eastAsia" w:cs="方正仿宋_GBK"/>
          <w:color w:val="000000" w:themeColor="text1"/>
          <w:szCs w:val="32"/>
          <w14:textFill>
            <w14:solidFill>
              <w14:schemeClr w14:val="tx1"/>
            </w14:solidFill>
          </w14:textFill>
        </w:rPr>
        <w:t>“青言青语”“童言童语”</w:t>
      </w:r>
      <w:r>
        <w:rPr>
          <w:rFonts w:cs="方正仿宋_GBK"/>
          <w:color w:val="000000" w:themeColor="text1"/>
          <w:szCs w:val="32"/>
          <w14:textFill>
            <w14:solidFill>
              <w14:schemeClr w14:val="tx1"/>
            </w14:solidFill>
          </w14:textFill>
        </w:rPr>
        <w:t>引导青少年增进政治认同、思想认同、情感认同</w:t>
      </w:r>
      <w:r>
        <w:rPr>
          <w:rFonts w:hint="eastAsia" w:cs="方正仿宋_GBK"/>
          <w:color w:val="000000" w:themeColor="text1"/>
          <w:szCs w:val="32"/>
          <w14:textFill>
            <w14:solidFill>
              <w14:schemeClr w14:val="tx1"/>
            </w14:solidFill>
          </w14:textFill>
        </w:rPr>
        <w:t>。深入实施红色基因传承工程，保护利用好区域红色资源，打造一批“大思政课”</w:t>
      </w:r>
      <w:r>
        <w:rPr>
          <w:rFonts w:hint="eastAsia"/>
          <w:color w:val="000000" w:themeColor="text1"/>
          <w:szCs w:val="32"/>
          <w:shd w:val="clear" w:color="auto" w:fill="FFFFFF"/>
          <w14:textFill>
            <w14:solidFill>
              <w14:schemeClr w14:val="tx1"/>
            </w14:solidFill>
          </w14:textFill>
        </w:rPr>
        <w:t>教学</w:t>
      </w:r>
      <w:r>
        <w:rPr>
          <w:rFonts w:hint="eastAsia" w:cs="方正仿宋_GBK"/>
          <w:color w:val="000000" w:themeColor="text1"/>
          <w:szCs w:val="32"/>
          <w14:textFill>
            <w14:solidFill>
              <w14:schemeClr w14:val="tx1"/>
            </w14:solidFill>
          </w14:textFill>
        </w:rPr>
        <w:t>实践基地，组织学生开展红色研学之旅，</w:t>
      </w:r>
      <w:r>
        <w:rPr>
          <w:rFonts w:hint="eastAsia"/>
          <w:color w:val="000000" w:themeColor="text1"/>
          <w:szCs w:val="32"/>
          <w:shd w:val="clear" w:color="auto" w:fill="FFFFFF"/>
          <w14:textFill>
            <w14:solidFill>
              <w14:schemeClr w14:val="tx1"/>
            </w14:solidFill>
          </w14:textFill>
        </w:rPr>
        <w:t>增强学生直接体验和切身感悟</w:t>
      </w:r>
      <w:r>
        <w:rPr>
          <w:rFonts w:hint="eastAsia" w:cs="方正仿宋_GBK"/>
          <w:color w:val="000000" w:themeColor="text1"/>
          <w:szCs w:val="32"/>
          <w14:textFill>
            <w14:solidFill>
              <w14:schemeClr w14:val="tx1"/>
            </w14:solidFill>
          </w14:textFill>
        </w:rPr>
        <w:t>。</w:t>
      </w:r>
      <w:r>
        <w:rPr>
          <w:color w:val="000000" w:themeColor="text1"/>
          <w:szCs w:val="32"/>
          <w14:textFill>
            <w14:solidFill>
              <w14:schemeClr w14:val="tx1"/>
            </w14:solidFill>
          </w14:textFill>
        </w:rPr>
        <w:t>健全学校家庭社会协同育人机制，加大家庭教育课程资源供给，</w:t>
      </w:r>
      <w:r>
        <w:rPr>
          <w:rFonts w:hint="eastAsia"/>
          <w:color w:val="000000" w:themeColor="text1"/>
          <w:szCs w:val="32"/>
          <w14:textFill>
            <w14:solidFill>
              <w14:schemeClr w14:val="tx1"/>
            </w14:solidFill>
          </w14:textFill>
        </w:rPr>
        <w:t>组建</w:t>
      </w:r>
      <w:r>
        <w:rPr>
          <w:color w:val="000000" w:themeColor="text1"/>
          <w:szCs w:val="32"/>
          <w14:textFill>
            <w14:solidFill>
              <w14:schemeClr w14:val="tx1"/>
            </w14:solidFill>
          </w14:textFill>
        </w:rPr>
        <w:t>政府、部门、学校、社区、家庭、社会资源单位等</w:t>
      </w:r>
      <w:r>
        <w:rPr>
          <w:rFonts w:hint="eastAsia"/>
          <w:color w:val="000000" w:themeColor="text1"/>
          <w:szCs w:val="32"/>
          <w14:textFill>
            <w14:solidFill>
              <w14:schemeClr w14:val="tx1"/>
            </w14:solidFill>
          </w14:textFill>
        </w:rPr>
        <w:t>参与</w:t>
      </w:r>
      <w:r>
        <w:rPr>
          <w:color w:val="000000" w:themeColor="text1"/>
          <w:szCs w:val="32"/>
          <w14:textFill>
            <w14:solidFill>
              <w14:schemeClr w14:val="tx1"/>
            </w14:solidFill>
          </w14:textFill>
        </w:rPr>
        <w:t>的</w:t>
      </w:r>
      <w:r>
        <w:rPr>
          <w:rFonts w:hint="eastAsia"/>
          <w:color w:val="000000" w:themeColor="text1"/>
          <w:szCs w:val="32"/>
          <w14:textFill>
            <w14:solidFill>
              <w14:schemeClr w14:val="tx1"/>
            </w14:solidFill>
          </w14:textFill>
        </w:rPr>
        <w:t>“教联体”</w:t>
      </w:r>
      <w:r>
        <w:rPr>
          <w:color w:val="000000" w:themeColor="text1"/>
          <w:szCs w:val="32"/>
          <w14:textFill>
            <w14:solidFill>
              <w14:schemeClr w14:val="tx1"/>
            </w14:solidFill>
          </w14:textFill>
        </w:rPr>
        <w:t>，到2027年所有市（区）实现全覆盖。</w:t>
      </w:r>
      <w:r>
        <w:rPr>
          <w:rFonts w:hint="eastAsia" w:cs="方正仿宋_GBK"/>
          <w:color w:val="000000" w:themeColor="text1"/>
          <w:szCs w:val="32"/>
          <w14:textFill>
            <w14:solidFill>
              <w14:schemeClr w14:val="tx1"/>
            </w14:solidFill>
          </w14:textFill>
        </w:rPr>
        <w:t>加强中小学教辅用书和读物管理，有效发挥课外读物育人功能。</w:t>
      </w:r>
    </w:p>
    <w:p w14:paraId="168313B7">
      <w:pPr>
        <w:widowControl w:val="0"/>
        <w:overflowPunct w:val="0"/>
        <w:adjustRightInd w:val="0"/>
        <w:snapToGrid w:val="0"/>
        <w:ind w:firstLine="643" w:firstLineChars="200"/>
        <w:jc w:val="both"/>
        <w:rPr>
          <w:rFonts w:cs="方正仿宋_GBK"/>
          <w:color w:val="000000" w:themeColor="text1"/>
          <w:szCs w:val="32"/>
          <w14:textFill>
            <w14:solidFill>
              <w14:schemeClr w14:val="tx1"/>
            </w14:solidFill>
          </w14:textFill>
        </w:rPr>
      </w:pPr>
      <w:r>
        <w:rPr>
          <w:rFonts w:hint="eastAsia" w:cs="方正楷体_GBK"/>
          <w:b/>
          <w:bCs/>
          <w:color w:val="000000" w:themeColor="text1"/>
          <w:szCs w:val="32"/>
          <w14:textFill>
            <w14:solidFill>
              <w14:schemeClr w14:val="tx1"/>
            </w14:solidFill>
          </w14:textFill>
        </w:rPr>
        <w:t>3.促进学生全面发展。</w:t>
      </w:r>
      <w:r>
        <w:rPr>
          <w:rFonts w:hint="eastAsia" w:cs="方正仿宋_GBK"/>
          <w:color w:val="000000" w:themeColor="text1"/>
          <w:szCs w:val="32"/>
          <w14:textFill>
            <w14:solidFill>
              <w14:schemeClr w14:val="tx1"/>
            </w14:solidFill>
          </w14:textFill>
        </w:rPr>
        <w:t>实施学生体质强健计划，全面推行小学每天1节体育课，按兴趣和意愿引导每个学生参加体育俱乐部锻炼，确保中小学生每天综合体育活动时间不低于2小时，推动学生体质健康优良率显著提升，近视率、肥胖率不断降低。优化市“5621”学校项目共同体建设，持续举办青少年校园足球、篮球联赛以及阳光体育联赛等，健全市、市（区）、校三级体育竞赛体系和选拔机制。实施美育浸润行动，完善“课堂教学、艺术实践、常展常演”体系，持续开展高雅艺术、戏剧戏曲、中华传统优秀文化、泰州非遗进校园活动，</w:t>
      </w:r>
      <w:r>
        <w:rPr>
          <w:rFonts w:cs="方正仿宋_GBK"/>
          <w:color w:val="000000" w:themeColor="text1"/>
          <w:szCs w:val="32"/>
          <w14:textFill>
            <w14:solidFill>
              <w14:schemeClr w14:val="tx1"/>
            </w14:solidFill>
          </w14:textFill>
        </w:rPr>
        <w:t>形成多品牌特色发展格局</w:t>
      </w:r>
      <w:r>
        <w:rPr>
          <w:rFonts w:hint="eastAsia" w:cs="方正仿宋_GBK"/>
          <w:color w:val="000000" w:themeColor="text1"/>
          <w:szCs w:val="32"/>
          <w14:textFill>
            <w14:solidFill>
              <w14:schemeClr w14:val="tx1"/>
            </w14:solidFill>
          </w14:textFill>
        </w:rPr>
        <w:t>。</w:t>
      </w:r>
      <w:r>
        <w:rPr>
          <w:rFonts w:cs="方正仿宋_GBK"/>
          <w:color w:val="000000" w:themeColor="text1"/>
          <w:szCs w:val="32"/>
          <w14:textFill>
            <w14:solidFill>
              <w14:schemeClr w14:val="tx1"/>
            </w14:solidFill>
          </w14:textFill>
        </w:rPr>
        <w:t>创新开展校内外劳动实践，重视日常家庭劳动教育，</w:t>
      </w:r>
      <w:r>
        <w:rPr>
          <w:rFonts w:hint="eastAsia" w:cs="方正仿宋_GBK"/>
          <w:color w:val="000000" w:themeColor="text1"/>
          <w:szCs w:val="32"/>
          <w14:textFill>
            <w14:solidFill>
              <w14:schemeClr w14:val="tx1"/>
            </w14:solidFill>
          </w14:textFill>
        </w:rPr>
        <w:t>加快</w:t>
      </w:r>
      <w:r>
        <w:rPr>
          <w:rFonts w:cs="方正仿宋_GBK"/>
          <w:color w:val="000000" w:themeColor="text1"/>
          <w:szCs w:val="32"/>
          <w14:textFill>
            <w14:solidFill>
              <w14:schemeClr w14:val="tx1"/>
            </w14:solidFill>
          </w14:textFill>
        </w:rPr>
        <w:t>建设</w:t>
      </w:r>
      <w:r>
        <w:rPr>
          <w:rFonts w:hint="eastAsia" w:cs="方正仿宋_GBK"/>
          <w:color w:val="000000" w:themeColor="text1"/>
          <w:szCs w:val="32"/>
          <w14:textFill>
            <w14:solidFill>
              <w14:schemeClr w14:val="tx1"/>
            </w14:solidFill>
          </w14:textFill>
        </w:rPr>
        <w:t>泰州市未成年人实践中心等</w:t>
      </w:r>
      <w:r>
        <w:rPr>
          <w:rFonts w:cs="方正仿宋_GBK"/>
          <w:color w:val="000000" w:themeColor="text1"/>
          <w:szCs w:val="32"/>
          <w14:textFill>
            <w14:solidFill>
              <w14:schemeClr w14:val="tx1"/>
            </w14:solidFill>
          </w14:textFill>
        </w:rPr>
        <w:t>综合性劳动教育实践基地，</w:t>
      </w:r>
      <w:r>
        <w:rPr>
          <w:rFonts w:hint="eastAsia" w:cs="方正仿宋_GBK"/>
          <w:color w:val="000000" w:themeColor="text1"/>
          <w:szCs w:val="32"/>
          <w14:textFill>
            <w14:solidFill>
              <w14:schemeClr w14:val="tx1"/>
            </w14:solidFill>
          </w14:textFill>
        </w:rPr>
        <w:t>提升学生劳动素养和动手实践能力。深入实施关爱青少年生命健康“润心”行动，持续开展“心理健康校校行”，建设市“润心”工作平台，实现一网统管、实时监测。</w:t>
      </w:r>
    </w:p>
    <w:p w14:paraId="7D8BCFEA">
      <w:pPr>
        <w:widowControl w:val="0"/>
        <w:overflowPunct w:val="0"/>
        <w:adjustRightInd w:val="0"/>
        <w:snapToGrid w:val="0"/>
        <w:ind w:firstLine="645"/>
        <w:jc w:val="both"/>
        <w:rPr>
          <w:rFonts w:eastAsia="方正楷体_GBK"/>
          <w:color w:val="000000" w:themeColor="text1"/>
          <w:szCs w:val="32"/>
          <w14:textFill>
            <w14:solidFill>
              <w14:schemeClr w14:val="tx1"/>
            </w14:solidFill>
          </w14:textFill>
        </w:rPr>
      </w:pPr>
      <w:r>
        <w:rPr>
          <w:rFonts w:hint="eastAsia" w:eastAsia="方正楷体_GBK"/>
          <w:color w:val="000000" w:themeColor="text1"/>
          <w:szCs w:val="32"/>
          <w14:textFill>
            <w14:solidFill>
              <w14:schemeClr w14:val="tx1"/>
            </w14:solidFill>
          </w14:textFill>
        </w:rPr>
        <w:t>（二）</w:t>
      </w:r>
      <w:bookmarkStart w:id="3" w:name="OLE_LINK8"/>
      <w:r>
        <w:rPr>
          <w:rFonts w:hint="eastAsia" w:eastAsia="方正楷体_GBK"/>
          <w:color w:val="000000" w:themeColor="text1"/>
          <w:szCs w:val="32"/>
          <w14:textFill>
            <w14:solidFill>
              <w14:schemeClr w14:val="tx1"/>
            </w14:solidFill>
          </w14:textFill>
        </w:rPr>
        <w:t>围绕公平优质，</w:t>
      </w:r>
      <w:bookmarkEnd w:id="3"/>
      <w:r>
        <w:rPr>
          <w:rFonts w:hint="eastAsia" w:eastAsia="方正楷体_GBK"/>
          <w:color w:val="000000" w:themeColor="text1"/>
          <w:szCs w:val="32"/>
          <w14:textFill>
            <w14:solidFill>
              <w14:schemeClr w14:val="tx1"/>
            </w14:solidFill>
          </w14:textFill>
        </w:rPr>
        <w:t>构建更高质量的基础教育发展格局</w:t>
      </w:r>
    </w:p>
    <w:p w14:paraId="402ED353">
      <w:pPr>
        <w:widowControl w:val="0"/>
        <w:overflowPunct w:val="0"/>
        <w:adjustRightInd w:val="0"/>
        <w:snapToGrid w:val="0"/>
        <w:ind w:firstLine="643" w:firstLineChars="200"/>
        <w:jc w:val="both"/>
        <w:rPr>
          <w:rFonts w:cs="方正仿宋_GBK"/>
          <w:color w:val="000000" w:themeColor="text1"/>
          <w:szCs w:val="32"/>
          <w14:textFill>
            <w14:solidFill>
              <w14:schemeClr w14:val="tx1"/>
            </w14:solidFill>
          </w14:textFill>
        </w:rPr>
      </w:pPr>
      <w:r>
        <w:rPr>
          <w:rFonts w:hint="eastAsia" w:cs="方正仿宋_GBK"/>
          <w:b/>
          <w:color w:val="000000" w:themeColor="text1"/>
          <w:szCs w:val="32"/>
          <w14:textFill>
            <w14:solidFill>
              <w14:schemeClr w14:val="tx1"/>
            </w14:solidFill>
          </w14:textFill>
        </w:rPr>
        <w:t>4.健全教育资源统筹调配机制。</w:t>
      </w:r>
      <w:r>
        <w:rPr>
          <w:rFonts w:cs="方正仿宋_GBK"/>
          <w:color w:val="000000" w:themeColor="text1"/>
          <w:szCs w:val="32"/>
          <w14:textFill>
            <w14:solidFill>
              <w14:schemeClr w14:val="tx1"/>
            </w14:solidFill>
          </w14:textFill>
        </w:rPr>
        <w:t>建立同人口变化相协调的基本公共教育服务供给机制，加强对各学段学龄人口监测预警，</w:t>
      </w:r>
      <w:r>
        <w:rPr>
          <w:rFonts w:hint="eastAsia" w:cs="方正仿宋_GBK"/>
          <w:color w:val="000000" w:themeColor="text1"/>
          <w:szCs w:val="32"/>
          <w14:textFill>
            <w14:solidFill>
              <w14:schemeClr w14:val="tx1"/>
            </w14:solidFill>
          </w14:textFill>
        </w:rPr>
        <w:t>“</w:t>
      </w:r>
      <w:r>
        <w:rPr>
          <w:rFonts w:cs="方正仿宋_GBK"/>
          <w:color w:val="000000" w:themeColor="text1"/>
          <w:szCs w:val="32"/>
          <w14:textFill>
            <w14:solidFill>
              <w14:schemeClr w14:val="tx1"/>
            </w14:solidFill>
          </w14:textFill>
        </w:rPr>
        <w:t>一</w:t>
      </w:r>
      <w:r>
        <w:rPr>
          <w:rFonts w:hint="eastAsia" w:cs="方正仿宋_GBK"/>
          <w:color w:val="000000" w:themeColor="text1"/>
          <w:szCs w:val="32"/>
          <w14:textFill>
            <w14:solidFill>
              <w14:schemeClr w14:val="tx1"/>
            </w14:solidFill>
          </w14:textFill>
        </w:rPr>
        <w:t>市（区）</w:t>
      </w:r>
      <w:r>
        <w:rPr>
          <w:rFonts w:cs="方正仿宋_GBK"/>
          <w:color w:val="000000" w:themeColor="text1"/>
          <w:szCs w:val="32"/>
          <w14:textFill>
            <w14:solidFill>
              <w14:schemeClr w14:val="tx1"/>
            </w14:solidFill>
          </w14:textFill>
        </w:rPr>
        <w:t>一案</w:t>
      </w:r>
      <w:r>
        <w:rPr>
          <w:rFonts w:hint="eastAsia" w:cs="方正仿宋_GBK"/>
          <w:color w:val="000000" w:themeColor="text1"/>
          <w:szCs w:val="32"/>
          <w14:textFill>
            <w14:solidFill>
              <w14:schemeClr w14:val="tx1"/>
            </w14:solidFill>
          </w14:textFill>
        </w:rPr>
        <w:t>”</w:t>
      </w:r>
      <w:r>
        <w:rPr>
          <w:rFonts w:cs="方正仿宋_GBK"/>
          <w:color w:val="000000" w:themeColor="text1"/>
          <w:szCs w:val="32"/>
          <w14:textFill>
            <w14:solidFill>
              <w14:schemeClr w14:val="tx1"/>
            </w14:solidFill>
          </w14:textFill>
        </w:rPr>
        <w:t>修订编制教育设施布局专项规划和教育资源整合计划</w:t>
      </w:r>
      <w:r>
        <w:rPr>
          <w:rFonts w:hint="eastAsia" w:cs="方正仿宋_GBK"/>
          <w:color w:val="000000" w:themeColor="text1"/>
          <w:szCs w:val="32"/>
          <w14:textFill>
            <w14:solidFill>
              <w14:schemeClr w14:val="tx1"/>
            </w14:solidFill>
          </w14:textFill>
        </w:rPr>
        <w:t>。</w:t>
      </w:r>
      <w:r>
        <w:rPr>
          <w:rFonts w:cs="方正仿宋_GBK"/>
          <w:color w:val="000000" w:themeColor="text1"/>
          <w:szCs w:val="32"/>
          <w14:textFill>
            <w14:solidFill>
              <w14:schemeClr w14:val="tx1"/>
            </w14:solidFill>
          </w14:textFill>
        </w:rPr>
        <w:t>建立</w:t>
      </w:r>
      <w:r>
        <w:rPr>
          <w:rFonts w:hint="eastAsia" w:cs="方正仿宋_GBK"/>
          <w:color w:val="000000" w:themeColor="text1"/>
          <w:szCs w:val="32"/>
          <w14:textFill>
            <w14:solidFill>
              <w14:schemeClr w14:val="tx1"/>
            </w14:solidFill>
          </w14:textFill>
        </w:rPr>
        <w:t>“</w:t>
      </w:r>
      <w:r>
        <w:rPr>
          <w:rFonts w:cs="方正仿宋_GBK"/>
          <w:color w:val="000000" w:themeColor="text1"/>
          <w:szCs w:val="32"/>
          <w14:textFill>
            <w14:solidFill>
              <w14:schemeClr w14:val="tx1"/>
            </w14:solidFill>
          </w14:textFill>
        </w:rPr>
        <w:t>市</w:t>
      </w:r>
      <w:r>
        <w:rPr>
          <w:rFonts w:hint="eastAsia" w:cs="方正仿宋_GBK"/>
          <w:color w:val="000000" w:themeColor="text1"/>
          <w:szCs w:val="32"/>
          <w14:textFill>
            <w14:solidFill>
              <w14:schemeClr w14:val="tx1"/>
            </w14:solidFill>
          </w14:textFill>
        </w:rPr>
        <w:t>、市（区）</w:t>
      </w:r>
      <w:r>
        <w:rPr>
          <w:rFonts w:cs="方正仿宋_GBK"/>
          <w:color w:val="000000" w:themeColor="text1"/>
          <w:szCs w:val="32"/>
          <w14:textFill>
            <w14:solidFill>
              <w14:schemeClr w14:val="tx1"/>
            </w14:solidFill>
          </w14:textFill>
        </w:rPr>
        <w:t>结合</w:t>
      </w:r>
      <w:r>
        <w:rPr>
          <w:rFonts w:hint="eastAsia" w:cs="方正仿宋_GBK"/>
          <w:color w:val="000000" w:themeColor="text1"/>
          <w:szCs w:val="32"/>
          <w14:textFill>
            <w14:solidFill>
              <w14:schemeClr w14:val="tx1"/>
            </w14:solidFill>
          </w14:textFill>
        </w:rPr>
        <w:t>”</w:t>
      </w:r>
      <w:r>
        <w:rPr>
          <w:rFonts w:cs="方正仿宋_GBK"/>
          <w:color w:val="000000" w:themeColor="text1"/>
          <w:szCs w:val="32"/>
          <w14:textFill>
            <w14:solidFill>
              <w14:schemeClr w14:val="tx1"/>
            </w14:solidFill>
          </w14:textFill>
        </w:rPr>
        <w:t>的基础教育管理体制，因地制宜</w:t>
      </w:r>
      <w:r>
        <w:rPr>
          <w:rFonts w:hint="eastAsia" w:cs="方正仿宋_GBK"/>
          <w:color w:val="000000" w:themeColor="text1"/>
          <w:szCs w:val="32"/>
          <w14:textFill>
            <w14:solidFill>
              <w14:schemeClr w14:val="tx1"/>
            </w14:solidFill>
          </w14:textFill>
        </w:rPr>
        <w:t>融通</w:t>
      </w:r>
      <w:r>
        <w:rPr>
          <w:rFonts w:cs="方正仿宋_GBK"/>
          <w:color w:val="000000" w:themeColor="text1"/>
          <w:szCs w:val="32"/>
          <w14:textFill>
            <w14:solidFill>
              <w14:schemeClr w14:val="tx1"/>
            </w14:solidFill>
          </w14:textFill>
        </w:rPr>
        <w:t>各学段教育资源，推动跨学段动态调整和余额调配。强化城区学位供给，</w:t>
      </w:r>
      <w:r>
        <w:rPr>
          <w:rFonts w:hint="eastAsia" w:cs="方正仿宋_GBK"/>
          <w:color w:val="000000" w:themeColor="text1"/>
          <w:szCs w:val="32"/>
          <w14:textFill>
            <w14:solidFill>
              <w14:schemeClr w14:val="tx1"/>
            </w14:solidFill>
          </w14:textFill>
        </w:rPr>
        <w:t>实施</w:t>
      </w:r>
      <w:r>
        <w:rPr>
          <w:rFonts w:cs="方正仿宋_GBK"/>
          <w:color w:val="000000" w:themeColor="text1"/>
          <w:szCs w:val="32"/>
          <w14:textFill>
            <w14:solidFill>
              <w14:schemeClr w14:val="tx1"/>
            </w14:solidFill>
          </w14:textFill>
        </w:rPr>
        <w:t>普通高中挖潜扩容行动。</w:t>
      </w:r>
      <w:r>
        <w:rPr>
          <w:rFonts w:hint="eastAsia" w:cs="方正仿宋_GBK"/>
          <w:color w:val="000000" w:themeColor="text1"/>
          <w:szCs w:val="32"/>
          <w14:textFill>
            <w14:solidFill>
              <w14:schemeClr w14:val="tx1"/>
            </w14:solidFill>
          </w14:textFill>
        </w:rPr>
        <w:t>稳妥有序推进农村学校撤并，办好必要的乡村小规模学校，加强校车配备、乡镇寄宿制学校建设。</w:t>
      </w:r>
      <w:r>
        <w:rPr>
          <w:rFonts w:cs="方正仿宋_GBK"/>
          <w:color w:val="000000" w:themeColor="text1"/>
          <w:szCs w:val="32"/>
          <w14:textFill>
            <w14:solidFill>
              <w14:schemeClr w14:val="tx1"/>
            </w14:solidFill>
          </w14:textFill>
        </w:rPr>
        <w:t>稳妥实施九年一贯制或十二年一贯制办学。</w:t>
      </w:r>
    </w:p>
    <w:p w14:paraId="6C659701">
      <w:pPr>
        <w:widowControl w:val="0"/>
        <w:overflowPunct w:val="0"/>
        <w:adjustRightInd w:val="0"/>
        <w:snapToGrid w:val="0"/>
        <w:ind w:firstLine="643" w:firstLineChars="200"/>
        <w:jc w:val="both"/>
        <w:rPr>
          <w:rFonts w:cs="方正仿宋_GBK"/>
          <w:color w:val="000000" w:themeColor="text1"/>
          <w:szCs w:val="32"/>
          <w14:textFill>
            <w14:solidFill>
              <w14:schemeClr w14:val="tx1"/>
            </w14:solidFill>
          </w14:textFill>
        </w:rPr>
      </w:pPr>
      <w:r>
        <w:rPr>
          <w:rFonts w:hint="eastAsia" w:cs="方正仿宋_GBK"/>
          <w:b/>
          <w:color w:val="000000" w:themeColor="text1"/>
          <w:szCs w:val="32"/>
          <w14:textFill>
            <w14:solidFill>
              <w14:schemeClr w14:val="tx1"/>
            </w14:solidFill>
          </w14:textFill>
        </w:rPr>
        <w:t>5.推动学前教育普及普惠发展。</w:t>
      </w:r>
      <w:r>
        <w:rPr>
          <w:rFonts w:hint="eastAsia" w:cs="方正仿宋_GBK"/>
          <w:color w:val="000000" w:themeColor="text1"/>
          <w:szCs w:val="32"/>
          <w14:textFill>
            <w14:solidFill>
              <w14:schemeClr w14:val="tx1"/>
            </w14:solidFill>
          </w14:textFill>
        </w:rPr>
        <w:t>稳步提高公办幼儿园学位供给，公办园覆盖率保持在75%以上，普惠园覆盖率保持在90%以上，学前教育毛入园率保持在99%以上。持续做好省优质园创建工作，省优质园覆盖率保持在80%以上。建立健全薄弱园帮扶机制，学前教育集团（联盟）、共同体覆盖率保持在90%以上。2027年，</w:t>
      </w:r>
      <w:r>
        <w:rPr>
          <w:rFonts w:cs="方正仿宋_GBK"/>
          <w:color w:val="000000" w:themeColor="text1"/>
          <w:szCs w:val="32"/>
          <w14:textFill>
            <w14:solidFill>
              <w14:schemeClr w14:val="tx1"/>
            </w14:solidFill>
          </w14:textFill>
        </w:rPr>
        <w:t>全</w:t>
      </w:r>
      <w:r>
        <w:rPr>
          <w:rFonts w:hint="eastAsia" w:cs="方正仿宋_GBK"/>
          <w:color w:val="000000" w:themeColor="text1"/>
          <w:szCs w:val="32"/>
          <w14:textFill>
            <w14:solidFill>
              <w14:schemeClr w14:val="tx1"/>
            </w14:solidFill>
          </w14:textFill>
        </w:rPr>
        <w:t>域</w:t>
      </w:r>
      <w:r>
        <w:rPr>
          <w:rFonts w:cs="方正仿宋_GBK"/>
          <w:color w:val="000000" w:themeColor="text1"/>
          <w:szCs w:val="32"/>
          <w14:textFill>
            <w14:solidFill>
              <w14:schemeClr w14:val="tx1"/>
            </w14:solidFill>
          </w14:textFill>
        </w:rPr>
        <w:t>通过国家学前教育普及普惠县（市、区）督导评估认定。</w:t>
      </w:r>
      <w:r>
        <w:rPr>
          <w:rFonts w:hint="eastAsia" w:cs="方正仿宋_GBK"/>
          <w:color w:val="000000" w:themeColor="text1"/>
          <w:szCs w:val="32"/>
          <w14:textFill>
            <w14:solidFill>
              <w14:schemeClr w14:val="tx1"/>
            </w14:solidFill>
          </w14:textFill>
        </w:rPr>
        <w:t>推进教育部“保育教育质量提升实验区”和省级幼小衔接实验区、园（校）结对试点工作。加快托幼一体化建设，推动有条件的幼儿园在满足区域内3-6岁儿童入园同时招收2-3岁幼儿，形成一批嵌入式、分布式社区（村）托幼点，到2030年能够提供普惠性托育服务的幼儿园达40%。</w:t>
      </w:r>
    </w:p>
    <w:p w14:paraId="3E486863">
      <w:pPr>
        <w:widowControl w:val="0"/>
        <w:overflowPunct w:val="0"/>
        <w:adjustRightInd w:val="0"/>
        <w:snapToGrid w:val="0"/>
        <w:ind w:firstLine="643" w:firstLineChars="200"/>
        <w:jc w:val="both"/>
        <w:rPr>
          <w:rFonts w:cs="方正仿宋_GBK"/>
          <w:color w:val="000000" w:themeColor="text1"/>
          <w:szCs w:val="32"/>
          <w14:textFill>
            <w14:solidFill>
              <w14:schemeClr w14:val="tx1"/>
            </w14:solidFill>
          </w14:textFill>
        </w:rPr>
      </w:pPr>
      <w:r>
        <w:rPr>
          <w:rFonts w:hint="eastAsia" w:cs="方正仿宋_GBK"/>
          <w:b/>
          <w:color w:val="000000" w:themeColor="text1"/>
          <w:szCs w:val="32"/>
          <w14:textFill>
            <w14:solidFill>
              <w14:schemeClr w14:val="tx1"/>
            </w14:solidFill>
          </w14:textFill>
        </w:rPr>
        <w:t>6.推动义务教育优质均衡发展。</w:t>
      </w:r>
      <w:r>
        <w:rPr>
          <w:rFonts w:hint="eastAsia" w:cs="方正仿宋_GBK"/>
          <w:color w:val="000000" w:themeColor="text1"/>
          <w:szCs w:val="32"/>
          <w14:textFill>
            <w14:solidFill>
              <w14:schemeClr w14:val="tx1"/>
            </w14:solidFill>
          </w14:textFill>
        </w:rPr>
        <w:t>加快城乡学校紧密型共同体建设，每年建设新优质学校30所左右，力争到2030年全市紧密型教育集团比例达30%以上，新优质学校覆盖率达60%以上。出台义务教育“小规模”学校发展和“小班化”教学指导意见，分区域、分步骤推广小班化教学。完善农业转移人口随迁子女义务教育入学政策，健全留守、流动、残疾、困境等儿童关爱体系，不断缩小城乡、区域、校际、群体差距。2027年，</w:t>
      </w:r>
      <w:r>
        <w:rPr>
          <w:rFonts w:cs="方正仿宋_GBK"/>
          <w:color w:val="000000" w:themeColor="text1"/>
          <w:szCs w:val="32"/>
          <w14:textFill>
            <w14:solidFill>
              <w14:schemeClr w14:val="tx1"/>
            </w14:solidFill>
          </w14:textFill>
        </w:rPr>
        <w:t>全</w:t>
      </w:r>
      <w:r>
        <w:rPr>
          <w:rFonts w:hint="eastAsia" w:cs="方正仿宋_GBK"/>
          <w:color w:val="000000" w:themeColor="text1"/>
          <w:szCs w:val="32"/>
          <w14:textFill>
            <w14:solidFill>
              <w14:schemeClr w14:val="tx1"/>
            </w14:solidFill>
          </w14:textFill>
        </w:rPr>
        <w:t>域</w:t>
      </w:r>
      <w:r>
        <w:rPr>
          <w:rFonts w:cs="方正仿宋_GBK"/>
          <w:color w:val="000000" w:themeColor="text1"/>
          <w:szCs w:val="32"/>
          <w14:textFill>
            <w14:solidFill>
              <w14:schemeClr w14:val="tx1"/>
            </w14:solidFill>
          </w14:textFill>
        </w:rPr>
        <w:t>通过国家义务教育优质均衡发展县（市、区）督导评估认定。</w:t>
      </w:r>
    </w:p>
    <w:p w14:paraId="7C67370B">
      <w:pPr>
        <w:widowControl w:val="0"/>
        <w:overflowPunct w:val="0"/>
        <w:adjustRightInd w:val="0"/>
        <w:snapToGrid w:val="0"/>
        <w:ind w:firstLine="643" w:firstLineChars="200"/>
        <w:jc w:val="both"/>
        <w:rPr>
          <w:rFonts w:cs="方正仿宋_GBK"/>
          <w:color w:val="000000" w:themeColor="text1"/>
          <w:szCs w:val="32"/>
          <w14:textFill>
            <w14:solidFill>
              <w14:schemeClr w14:val="tx1"/>
            </w14:solidFill>
          </w14:textFill>
        </w:rPr>
      </w:pPr>
      <w:r>
        <w:rPr>
          <w:rFonts w:hint="eastAsia" w:cs="方正仿宋_GBK"/>
          <w:b/>
          <w:color w:val="000000" w:themeColor="text1"/>
          <w:szCs w:val="32"/>
          <w14:textFill>
            <w14:solidFill>
              <w14:schemeClr w14:val="tx1"/>
            </w14:solidFill>
          </w14:textFill>
        </w:rPr>
        <w:t>7.推动普通高中特色多样发展。</w:t>
      </w:r>
      <w:r>
        <w:rPr>
          <w:rFonts w:hint="eastAsia" w:cs="方正仿宋_GBK"/>
          <w:color w:val="000000" w:themeColor="text1"/>
          <w:szCs w:val="32"/>
          <w14:textFill>
            <w14:solidFill>
              <w14:schemeClr w14:val="tx1"/>
            </w14:solidFill>
          </w14:textFill>
        </w:rPr>
        <w:t>实施普通高中质量提升工程，深化育人方式变革，推进</w:t>
      </w:r>
      <w:r>
        <w:rPr>
          <w:rFonts w:cs="方正仿宋_GBK"/>
          <w:color w:val="000000" w:themeColor="text1"/>
          <w:szCs w:val="32"/>
          <w14:textFill>
            <w14:solidFill>
              <w14:schemeClr w14:val="tx1"/>
            </w14:solidFill>
          </w14:textFill>
        </w:rPr>
        <w:t>课堂教学改革，加强学生生涯规划指导，探索</w:t>
      </w:r>
      <w:r>
        <w:rPr>
          <w:rFonts w:hint="eastAsia" w:cs="方正仿宋_GBK"/>
          <w:color w:val="000000" w:themeColor="text1"/>
          <w:szCs w:val="32"/>
          <w14:textFill>
            <w14:solidFill>
              <w14:schemeClr w14:val="tx1"/>
            </w14:solidFill>
          </w14:textFill>
        </w:rPr>
        <w:t>实践</w:t>
      </w:r>
      <w:r>
        <w:rPr>
          <w:rFonts w:cs="方正仿宋_GBK"/>
          <w:color w:val="000000" w:themeColor="text1"/>
          <w:szCs w:val="32"/>
          <w14:textFill>
            <w14:solidFill>
              <w14:schemeClr w14:val="tx1"/>
            </w14:solidFill>
          </w14:textFill>
        </w:rPr>
        <w:t>多样化、创新型人才培养路径，为不同潜质学生提供更多发展通道和空间。</w:t>
      </w:r>
      <w:r>
        <w:rPr>
          <w:rFonts w:hint="eastAsia" w:cs="方正仿宋_GBK"/>
          <w:color w:val="000000" w:themeColor="text1"/>
          <w:szCs w:val="32"/>
          <w14:textFill>
            <w14:solidFill>
              <w14:schemeClr w14:val="tx1"/>
            </w14:solidFill>
          </w14:textFill>
        </w:rPr>
        <w:t>加强高品质高中、星级高中建设，到2030年，新创省四星级普通高中3-4所，全市四星级高中占比超75%，创成省高品质高中2-3所、省高品质特色高中5-8所。</w:t>
      </w:r>
      <w:r>
        <w:rPr>
          <w:rFonts w:cs="方正仿宋_GBK"/>
          <w:color w:val="000000" w:themeColor="text1"/>
          <w:szCs w:val="32"/>
          <w14:textFill>
            <w14:solidFill>
              <w14:schemeClr w14:val="tx1"/>
            </w14:solidFill>
          </w14:textFill>
        </w:rPr>
        <w:t xml:space="preserve"> </w:t>
      </w:r>
    </w:p>
    <w:p w14:paraId="78844544">
      <w:pPr>
        <w:widowControl w:val="0"/>
        <w:overflowPunct w:val="0"/>
        <w:adjustRightInd w:val="0"/>
        <w:snapToGrid w:val="0"/>
        <w:ind w:firstLine="643" w:firstLineChars="200"/>
        <w:jc w:val="both"/>
        <w:rPr>
          <w:rFonts w:cs="方正仿宋_GBK"/>
          <w:color w:val="000000" w:themeColor="text1"/>
          <w:szCs w:val="32"/>
          <w14:textFill>
            <w14:solidFill>
              <w14:schemeClr w14:val="tx1"/>
            </w14:solidFill>
          </w14:textFill>
        </w:rPr>
      </w:pPr>
      <w:r>
        <w:rPr>
          <w:rFonts w:hint="eastAsia" w:cs="方正仿宋_GBK"/>
          <w:b/>
          <w:color w:val="000000" w:themeColor="text1"/>
          <w:szCs w:val="32"/>
          <w14:textFill>
            <w14:solidFill>
              <w14:schemeClr w14:val="tx1"/>
            </w14:solidFill>
          </w14:textFill>
        </w:rPr>
        <w:t>8.推动特殊教育优质融合发展。</w:t>
      </w:r>
      <w:r>
        <w:rPr>
          <w:rFonts w:cs="方正仿宋_GBK"/>
          <w:color w:val="000000" w:themeColor="text1"/>
          <w:szCs w:val="32"/>
          <w14:textFill>
            <w14:solidFill>
              <w14:schemeClr w14:val="tx1"/>
            </w14:solidFill>
          </w14:textFill>
        </w:rPr>
        <w:t>进一步完善特殊教育设点布局，</w:t>
      </w:r>
      <w:r>
        <w:rPr>
          <w:rFonts w:hint="eastAsia" w:cs="方正仿宋_GBK"/>
          <w:color w:val="000000" w:themeColor="text1"/>
          <w:szCs w:val="32"/>
          <w14:textFill>
            <w14:solidFill>
              <w14:schemeClr w14:val="tx1"/>
            </w14:solidFill>
          </w14:textFill>
        </w:rPr>
        <w:t>持续提高残疾儿童义务教育普及水平，2025年海陵区、医药高新区（高港区）特殊教育学校实现招生办学。鼓励市（区）建设十五年一贯制特殊教育学校，推动姜堰区特殊教育学校增设高中部。加强融合教育资源中心建设，推动各学段融合教育资源中心全覆盖。发挥特殊教育指导中心作用，指导特殊教育学校有序向孤独症、多重残疾、学习障碍等儿童拓展教育服务。推动靖江、泰兴积极争创省融合教育示范区。</w:t>
      </w:r>
      <w:r>
        <w:rPr>
          <w:rFonts w:cs="方正仿宋_GBK"/>
          <w:color w:val="000000" w:themeColor="text1"/>
          <w:szCs w:val="32"/>
          <w14:textFill>
            <w14:solidFill>
              <w14:schemeClr w14:val="tx1"/>
            </w14:solidFill>
          </w14:textFill>
        </w:rPr>
        <w:t>推进普通学校无障碍环境建设，努力满足特殊学生的教育需求。</w:t>
      </w:r>
    </w:p>
    <w:p w14:paraId="556468F1">
      <w:pPr>
        <w:widowControl w:val="0"/>
        <w:overflowPunct w:val="0"/>
        <w:adjustRightInd w:val="0"/>
        <w:snapToGrid w:val="0"/>
        <w:ind w:firstLine="643" w:firstLineChars="200"/>
        <w:jc w:val="both"/>
        <w:rPr>
          <w:rFonts w:cs="方正仿宋_GBK"/>
          <w:color w:val="000000" w:themeColor="text1"/>
          <w:szCs w:val="32"/>
          <w14:textFill>
            <w14:solidFill>
              <w14:schemeClr w14:val="tx1"/>
            </w14:solidFill>
          </w14:textFill>
        </w:rPr>
      </w:pPr>
      <w:r>
        <w:rPr>
          <w:rFonts w:hint="eastAsia" w:cs="方正仿宋_GBK"/>
          <w:b/>
          <w:color w:val="000000" w:themeColor="text1"/>
          <w:szCs w:val="32"/>
          <w14:textFill>
            <w14:solidFill>
              <w14:schemeClr w14:val="tx1"/>
            </w14:solidFill>
          </w14:textFill>
        </w:rPr>
        <w:t>9.提升基础教育教学质量。</w:t>
      </w:r>
      <w:r>
        <w:rPr>
          <w:rFonts w:hint="eastAsia" w:cs="方正仿宋_GBK"/>
          <w:color w:val="000000" w:themeColor="text1"/>
          <w:szCs w:val="32"/>
          <w14:textFill>
            <w14:solidFill>
              <w14:schemeClr w14:val="tx1"/>
            </w14:solidFill>
          </w14:textFill>
        </w:rPr>
        <w:t>健全完善“市、市（区）、学校”三级教研体系，打造一批领军型教研共同体，开展前瞻探索“实验教研”、诊断提升“实践教研”、抱团赋能“全域教研”等，分类分层对学校、学科、教师精准指导。</w:t>
      </w:r>
      <w:r>
        <w:rPr>
          <w:rFonts w:hint="eastAsia" w:cs="方正仿宋_GBK"/>
          <w:bCs/>
          <w:color w:val="000000" w:themeColor="text1"/>
          <w:szCs w:val="32"/>
          <w14:textFill>
            <w14:solidFill>
              <w14:schemeClr w14:val="tx1"/>
            </w14:solidFill>
          </w14:textFill>
        </w:rPr>
        <w:t>巩固“双减”改革成效，</w:t>
      </w:r>
      <w:r>
        <w:rPr>
          <w:rFonts w:hint="eastAsia" w:cs="方正仿宋_GBK"/>
          <w:color w:val="000000" w:themeColor="text1"/>
          <w:szCs w:val="32"/>
          <w14:textFill>
            <w14:solidFill>
              <w14:schemeClr w14:val="tx1"/>
            </w14:solidFill>
          </w14:textFill>
        </w:rPr>
        <w:t>深化“主体参与”课堂教学模式实践研究，持续实施“课改星光大舞台”，常态化开展教学视导，推动课堂教学提质增效。丰富课后服务课程体系，推广“乐学泰州”实境教育资源地图，着力提升学生综合素养。统筹推进中小学科学教育，实施科学素养培育“沃土计划”，开齐开足开好国家课程标准规定实验，开发高质量科学类校本课程，探索中小学选聘科学副校长，建设一批STEM教育示范课程，推进科学教育实验区、实验校建设。面向具有创新潜质高中学生实施“脱颖计划”，成立市拔尖创新人才贯通培养指导中心，统筹市内外优质资源，构建适合不同学段特点的培养课程，不断完善竞赛、强基、高考三位一体的融合培养体系。</w:t>
      </w:r>
    </w:p>
    <w:p w14:paraId="3A6E52DD">
      <w:pPr>
        <w:widowControl w:val="0"/>
        <w:overflowPunct w:val="0"/>
        <w:adjustRightInd w:val="0"/>
        <w:snapToGrid w:val="0"/>
        <w:ind w:firstLine="645"/>
        <w:jc w:val="both"/>
        <w:rPr>
          <w:rFonts w:eastAsia="方正楷体_GBK"/>
          <w:color w:val="000000" w:themeColor="text1"/>
          <w:szCs w:val="32"/>
          <w14:textFill>
            <w14:solidFill>
              <w14:schemeClr w14:val="tx1"/>
            </w14:solidFill>
          </w14:textFill>
        </w:rPr>
      </w:pPr>
      <w:r>
        <w:rPr>
          <w:rFonts w:hint="eastAsia" w:eastAsia="方正楷体_GBK"/>
          <w:color w:val="000000" w:themeColor="text1"/>
          <w:szCs w:val="32"/>
          <w14:textFill>
            <w14:solidFill>
              <w14:schemeClr w14:val="tx1"/>
            </w14:solidFill>
          </w14:textFill>
        </w:rPr>
        <w:t>（三）聚焦服务发展，推动职教、高教协同创新</w:t>
      </w:r>
    </w:p>
    <w:p w14:paraId="73F40ABD">
      <w:pPr>
        <w:widowControl w:val="0"/>
        <w:overflowPunct w:val="0"/>
        <w:adjustRightInd w:val="0"/>
        <w:snapToGrid w:val="0"/>
        <w:ind w:firstLine="643" w:firstLineChars="200"/>
        <w:jc w:val="both"/>
        <w:rPr>
          <w:rFonts w:cs="方正仿宋_GBK"/>
          <w:color w:val="000000" w:themeColor="text1"/>
          <w:szCs w:val="32"/>
          <w14:textFill>
            <w14:solidFill>
              <w14:schemeClr w14:val="tx1"/>
            </w14:solidFill>
          </w14:textFill>
        </w:rPr>
      </w:pPr>
      <w:r>
        <w:rPr>
          <w:rFonts w:hint="eastAsia" w:cs="方正仿宋_GBK"/>
          <w:b/>
          <w:color w:val="000000" w:themeColor="text1"/>
          <w:szCs w:val="32"/>
          <w14:textFill>
            <w14:solidFill>
              <w14:schemeClr w14:val="tx1"/>
            </w14:solidFill>
          </w14:textFill>
        </w:rPr>
        <w:t>10.深化现代职教体系改革。</w:t>
      </w:r>
      <w:r>
        <w:rPr>
          <w:rFonts w:hint="eastAsia" w:cs="方正仿宋_GBK"/>
          <w:color w:val="000000" w:themeColor="text1"/>
          <w:szCs w:val="32"/>
          <w14:textFill>
            <w14:solidFill>
              <w14:schemeClr w14:val="tx1"/>
            </w14:solidFill>
          </w14:textFill>
        </w:rPr>
        <w:t>推进中职、高职、本科一体化办学，实施“3+3”“3+4”“3+2”“4+0”人才贯通培养，到2030年，新增1-2所五年制高职办学单位，建成省“双优计划”优秀中职学校4所、优质专业15个。深化产教融合创新发展，推进大健康产教联合体、现代农业产教联合体、畜牧行业产教融合共同体等建设，加快开放型区域产教融合实践中心建设。实施“五金”新基建</w:t>
      </w:r>
      <w:r>
        <w:rPr>
          <w:rFonts w:cs="方正仿宋_GBK"/>
          <w:color w:val="000000" w:themeColor="text1"/>
          <w:szCs w:val="32"/>
          <w14:textFill>
            <w14:solidFill>
              <w14:schemeClr w14:val="tx1"/>
            </w14:solidFill>
          </w14:textFill>
        </w:rPr>
        <w:t>，强化校企双元育人</w:t>
      </w:r>
      <w:r>
        <w:rPr>
          <w:rFonts w:hint="eastAsia" w:cs="方正仿宋_GBK"/>
          <w:color w:val="000000" w:themeColor="text1"/>
          <w:szCs w:val="32"/>
          <w14:textFill>
            <w14:solidFill>
              <w14:schemeClr w14:val="tx1"/>
            </w14:solidFill>
          </w14:textFill>
        </w:rPr>
        <w:t>，推动教学改革和人才培养。推进职普融通发展，探索综合高中职普转换、多元选择的规范路径。每年举办职业学校技能大赛，大中专院校创新创业大赛、职业规划大赛和直播电商大赛，培养学生创新精神和实践能力。</w:t>
      </w:r>
    </w:p>
    <w:p w14:paraId="5DD61FB4">
      <w:pPr>
        <w:widowControl w:val="0"/>
        <w:overflowPunct w:val="0"/>
        <w:adjustRightInd w:val="0"/>
        <w:snapToGrid w:val="0"/>
        <w:ind w:firstLine="630" w:firstLineChars="196"/>
        <w:jc w:val="both"/>
        <w:rPr>
          <w:rFonts w:cs="方正仿宋_GBK"/>
          <w:color w:val="000000" w:themeColor="text1"/>
          <w:szCs w:val="32"/>
          <w14:textFill>
            <w14:solidFill>
              <w14:schemeClr w14:val="tx1"/>
            </w14:solidFill>
          </w14:textFill>
        </w:rPr>
      </w:pPr>
      <w:r>
        <w:rPr>
          <w:rFonts w:hint="eastAsia" w:cs="方正仿宋_GBK"/>
          <w:b/>
          <w:color w:val="000000" w:themeColor="text1"/>
          <w:szCs w:val="32"/>
          <w14:textFill>
            <w14:solidFill>
              <w14:schemeClr w14:val="tx1"/>
            </w14:solidFill>
          </w14:textFill>
        </w:rPr>
        <w:t>11.提升高等教育发展能级。</w:t>
      </w:r>
      <w:r>
        <w:rPr>
          <w:rFonts w:hint="eastAsia" w:cs="方正仿宋_GBK"/>
          <w:color w:val="000000" w:themeColor="text1"/>
          <w:szCs w:val="32"/>
          <w14:textFill>
            <w14:solidFill>
              <w14:schemeClr w14:val="tx1"/>
            </w14:solidFill>
          </w14:textFill>
        </w:rPr>
        <w:t>支持泰州学院加快一流应用型本科高校和硕士学位授予单位建设，协同南京中医药大学加快泰州校区建设，逐步扩大在泰高校本科、研究生培养规模。引导独立学院高质量、可持续发展。支持江苏农牧科技职业学院升格为职业本科高校，推进泰州职业技术学院省中国特色高水平高职学校建设。提升学科专业建设水平，建成省级以上重点专业和高水平专业群50个，专业设置与地方主导产业匹配度达到80%。支持校地、校企联合打造高水平创新载体，新增教学科研实训平台50个、产业学院</w:t>
      </w:r>
      <w:r>
        <w:rPr>
          <w:rFonts w:cs="方正仿宋_GBK"/>
          <w:color w:val="000000" w:themeColor="text1"/>
          <w:szCs w:val="32"/>
          <w14:textFill>
            <w14:solidFill>
              <w14:schemeClr w14:val="tx1"/>
            </w14:solidFill>
          </w14:textFill>
        </w:rPr>
        <w:t>3</w:t>
      </w:r>
      <w:r>
        <w:rPr>
          <w:rFonts w:hint="eastAsia" w:cs="方正仿宋_GBK"/>
          <w:color w:val="000000" w:themeColor="text1"/>
          <w:szCs w:val="32"/>
          <w14:textFill>
            <w14:solidFill>
              <w14:schemeClr w14:val="tx1"/>
            </w14:solidFill>
          </w14:textFill>
        </w:rPr>
        <w:t>0个，促进科技成果转移转化。支持高校根据办学优势和专业特色建设新型智库，开展经济社会重大课题研究。促进毕业生高质量充分就业，在泰高校毕业生就业率达92%以上、留泰率达20%以上。</w:t>
      </w:r>
      <w:r>
        <w:rPr>
          <w:rFonts w:cs="方正仿宋_GBK"/>
          <w:color w:val="000000" w:themeColor="text1"/>
          <w:szCs w:val="32"/>
          <w14:textFill>
            <w14:solidFill>
              <w14:schemeClr w14:val="tx1"/>
            </w14:solidFill>
          </w14:textFill>
        </w:rPr>
        <w:t>推动改善办学条件，积极拓展渠道增加高校学生宿舍资源。</w:t>
      </w:r>
    </w:p>
    <w:p w14:paraId="1A7A2835">
      <w:pPr>
        <w:widowControl w:val="0"/>
        <w:overflowPunct w:val="0"/>
        <w:adjustRightInd w:val="0"/>
        <w:snapToGrid w:val="0"/>
        <w:ind w:firstLine="643" w:firstLineChars="200"/>
        <w:jc w:val="both"/>
        <w:rPr>
          <w:rFonts w:cs="方正仿宋_GBK"/>
          <w:color w:val="000000" w:themeColor="text1"/>
          <w:szCs w:val="32"/>
          <w14:textFill>
            <w14:solidFill>
              <w14:schemeClr w14:val="tx1"/>
            </w14:solidFill>
          </w14:textFill>
        </w:rPr>
      </w:pPr>
      <w:r>
        <w:rPr>
          <w:rFonts w:hint="eastAsia" w:cs="方正仿宋_GBK"/>
          <w:b/>
          <w:color w:val="000000" w:themeColor="text1"/>
          <w:szCs w:val="32"/>
          <w14:textFill>
            <w14:solidFill>
              <w14:schemeClr w14:val="tx1"/>
            </w14:solidFill>
          </w14:textFill>
        </w:rPr>
        <w:t>12.推进终身教育开放融通。</w:t>
      </w:r>
      <w:r>
        <w:rPr>
          <w:rFonts w:hint="eastAsia" w:cs="方正仿宋_GBK"/>
          <w:color w:val="000000" w:themeColor="text1"/>
          <w:szCs w:val="32"/>
          <w14:textFill>
            <w14:solidFill>
              <w14:schemeClr w14:val="tx1"/>
            </w14:solidFill>
          </w14:textFill>
        </w:rPr>
        <w:t>深化全国学习型城市网络城市建设，对</w:t>
      </w:r>
      <w:r>
        <w:rPr>
          <w:rFonts w:cs="方正仿宋_GBK"/>
          <w:color w:val="000000" w:themeColor="text1"/>
          <w:szCs w:val="32"/>
          <w14:textFill>
            <w14:solidFill>
              <w14:schemeClr w14:val="tx1"/>
            </w14:solidFill>
          </w14:textFill>
        </w:rPr>
        <w:t>市民终身学习需求与能力开展监测评估，推动</w:t>
      </w:r>
      <w:r>
        <w:rPr>
          <w:rFonts w:hint="eastAsia" w:cs="方正仿宋_GBK"/>
          <w:color w:val="000000" w:themeColor="text1"/>
          <w:szCs w:val="32"/>
          <w14:textFill>
            <w14:solidFill>
              <w14:schemeClr w14:val="tx1"/>
            </w14:solidFill>
          </w14:textFill>
        </w:rPr>
        <w:t>靖江、泰兴、海陵申报建设全国学习型城市网络城市。</w:t>
      </w:r>
      <w:r>
        <w:rPr>
          <w:rFonts w:cs="方正仿宋_GBK"/>
          <w:color w:val="000000" w:themeColor="text1"/>
          <w:szCs w:val="32"/>
          <w14:textFill>
            <w14:solidFill>
              <w14:schemeClr w14:val="tx1"/>
            </w14:solidFill>
          </w14:textFill>
        </w:rPr>
        <w:t>引导在泰高校</w:t>
      </w:r>
      <w:r>
        <w:rPr>
          <w:rFonts w:hint="eastAsia" w:cs="方正仿宋_GBK"/>
          <w:color w:val="000000" w:themeColor="text1"/>
          <w:szCs w:val="32"/>
          <w14:textFill>
            <w14:solidFill>
              <w14:schemeClr w14:val="tx1"/>
            </w14:solidFill>
          </w14:textFill>
        </w:rPr>
        <w:t>、</w:t>
      </w:r>
      <w:r>
        <w:rPr>
          <w:rFonts w:cs="方正仿宋_GBK"/>
          <w:color w:val="000000" w:themeColor="text1"/>
          <w:szCs w:val="32"/>
          <w14:textFill>
            <w14:solidFill>
              <w14:schemeClr w14:val="tx1"/>
            </w14:solidFill>
          </w14:textFill>
        </w:rPr>
        <w:t>职业院校、开放大学</w:t>
      </w:r>
      <w:r>
        <w:rPr>
          <w:rFonts w:hint="eastAsia" w:cs="方正仿宋_GBK"/>
          <w:color w:val="000000" w:themeColor="text1"/>
          <w:szCs w:val="32"/>
          <w14:textFill>
            <w14:solidFill>
              <w14:schemeClr w14:val="tx1"/>
            </w14:solidFill>
          </w14:textFill>
        </w:rPr>
        <w:t>参与</w:t>
      </w:r>
      <w:r>
        <w:rPr>
          <w:rFonts w:cs="方正仿宋_GBK"/>
          <w:color w:val="000000" w:themeColor="text1"/>
          <w:szCs w:val="32"/>
          <w14:textFill>
            <w14:solidFill>
              <w14:schemeClr w14:val="tx1"/>
            </w14:solidFill>
          </w14:textFill>
        </w:rPr>
        <w:t>继续教育</w:t>
      </w:r>
      <w:r>
        <w:rPr>
          <w:rFonts w:hint="eastAsia" w:cs="方正仿宋_GBK"/>
          <w:color w:val="000000" w:themeColor="text1"/>
          <w:szCs w:val="32"/>
          <w14:textFill>
            <w14:solidFill>
              <w14:schemeClr w14:val="tx1"/>
            </w14:solidFill>
          </w14:textFill>
        </w:rPr>
        <w:t>和</w:t>
      </w:r>
      <w:r>
        <w:rPr>
          <w:rFonts w:cs="方正仿宋_GBK"/>
          <w:color w:val="000000" w:themeColor="text1"/>
          <w:szCs w:val="32"/>
          <w14:textFill>
            <w14:solidFill>
              <w14:schemeClr w14:val="tx1"/>
            </w14:solidFill>
          </w14:textFill>
        </w:rPr>
        <w:t>社会培训</w:t>
      </w:r>
      <w:r>
        <w:rPr>
          <w:rFonts w:hint="eastAsia" w:cs="方正仿宋_GBK"/>
          <w:color w:val="000000" w:themeColor="text1"/>
          <w:szCs w:val="32"/>
          <w14:textFill>
            <w14:solidFill>
              <w14:schemeClr w14:val="tx1"/>
            </w14:solidFill>
          </w14:textFill>
        </w:rPr>
        <w:t>，提升</w:t>
      </w:r>
      <w:r>
        <w:rPr>
          <w:rFonts w:cs="方正仿宋_GBK"/>
          <w:color w:val="000000" w:themeColor="text1"/>
          <w:szCs w:val="32"/>
          <w14:textFill>
            <w14:solidFill>
              <w14:schemeClr w14:val="tx1"/>
            </w14:solidFill>
          </w14:textFill>
        </w:rPr>
        <w:t>高等教育自学考试管理服务</w:t>
      </w:r>
      <w:r>
        <w:rPr>
          <w:rFonts w:hint="eastAsia" w:cs="方正仿宋_GBK"/>
          <w:color w:val="000000" w:themeColor="text1"/>
          <w:szCs w:val="32"/>
          <w14:textFill>
            <w14:solidFill>
              <w14:schemeClr w14:val="tx1"/>
            </w14:solidFill>
          </w14:textFill>
        </w:rPr>
        <w:t>水平</w:t>
      </w:r>
      <w:r>
        <w:rPr>
          <w:rFonts w:cs="方正仿宋_GBK"/>
          <w:color w:val="000000" w:themeColor="text1"/>
          <w:szCs w:val="32"/>
          <w14:textFill>
            <w14:solidFill>
              <w14:schemeClr w14:val="tx1"/>
            </w14:solidFill>
          </w14:textFill>
        </w:rPr>
        <w:t>，</w:t>
      </w:r>
      <w:r>
        <w:rPr>
          <w:rFonts w:hint="eastAsia" w:cs="方正仿宋_GBK"/>
          <w:color w:val="000000" w:themeColor="text1"/>
          <w:szCs w:val="32"/>
          <w14:textFill>
            <w14:solidFill>
              <w14:schemeClr w14:val="tx1"/>
            </w14:solidFill>
          </w14:textFill>
        </w:rPr>
        <w:t>省高水平职业院校职业技能培训规模达全日制在校生规模2倍以上。</w:t>
      </w:r>
      <w:r>
        <w:rPr>
          <w:rFonts w:cs="方正仿宋_GBK"/>
          <w:color w:val="000000" w:themeColor="text1"/>
          <w:szCs w:val="32"/>
          <w14:textFill>
            <w14:solidFill>
              <w14:schemeClr w14:val="tx1"/>
            </w14:solidFill>
          </w14:textFill>
        </w:rPr>
        <w:t>推进社区教育</w:t>
      </w:r>
      <w:r>
        <w:rPr>
          <w:rFonts w:hint="eastAsia" w:cs="方正仿宋_GBK"/>
          <w:color w:val="000000" w:themeColor="text1"/>
          <w:szCs w:val="32"/>
          <w14:textFill>
            <w14:solidFill>
              <w14:schemeClr w14:val="tx1"/>
            </w14:solidFill>
          </w14:textFill>
        </w:rPr>
        <w:t>中心</w:t>
      </w:r>
      <w:r>
        <w:rPr>
          <w:rFonts w:cs="方正仿宋_GBK"/>
          <w:color w:val="000000" w:themeColor="text1"/>
          <w:szCs w:val="32"/>
          <w14:textFill>
            <w14:solidFill>
              <w14:schemeClr w14:val="tx1"/>
            </w14:solidFill>
          </w14:textFill>
        </w:rPr>
        <w:t>、老年大学建设，</w:t>
      </w:r>
      <w:r>
        <w:rPr>
          <w:rFonts w:hint="eastAsia" w:cs="方正仿宋_GBK"/>
          <w:color w:val="000000" w:themeColor="text1"/>
          <w:szCs w:val="32"/>
          <w14:textFill>
            <w14:solidFill>
              <w14:schemeClr w14:val="tx1"/>
            </w14:solidFill>
          </w14:textFill>
        </w:rPr>
        <w:t>每年新增5-8个省级社区教育特色品牌建设项目，老年人社区教育活动参与率保持在30%以上。</w:t>
      </w:r>
      <w:r>
        <w:rPr>
          <w:rFonts w:cs="方正仿宋_GBK"/>
          <w:color w:val="000000" w:themeColor="text1"/>
          <w:szCs w:val="32"/>
          <w14:textFill>
            <w14:solidFill>
              <w14:schemeClr w14:val="tx1"/>
            </w14:solidFill>
          </w14:textFill>
        </w:rPr>
        <w:t>加强各类优质学习资源的推广应用，畅通数智服务渠道，为市民提供智能</w:t>
      </w:r>
      <w:r>
        <w:rPr>
          <w:rFonts w:hint="eastAsia" w:cs="方正仿宋_GBK"/>
          <w:color w:val="000000" w:themeColor="text1"/>
          <w:szCs w:val="32"/>
          <w14:textFill>
            <w14:solidFill>
              <w14:schemeClr w14:val="tx1"/>
            </w14:solidFill>
          </w14:textFill>
        </w:rPr>
        <w:t>可感</w:t>
      </w:r>
      <w:r>
        <w:rPr>
          <w:rFonts w:cs="方正仿宋_GBK"/>
          <w:color w:val="000000" w:themeColor="text1"/>
          <w:szCs w:val="32"/>
          <w14:textFill>
            <w14:solidFill>
              <w14:schemeClr w14:val="tx1"/>
            </w14:solidFill>
          </w14:textFill>
        </w:rPr>
        <w:t>、泛在多元的学习场景和环境。</w:t>
      </w:r>
    </w:p>
    <w:p w14:paraId="356F0BA4">
      <w:pPr>
        <w:widowControl w:val="0"/>
        <w:overflowPunct w:val="0"/>
        <w:adjustRightInd w:val="0"/>
        <w:snapToGrid w:val="0"/>
        <w:ind w:firstLine="645"/>
        <w:jc w:val="both"/>
        <w:rPr>
          <w:rFonts w:eastAsia="方正楷体_GBK" w:cs="方正黑体_GBK"/>
          <w:color w:val="000000" w:themeColor="text1"/>
          <w:szCs w:val="32"/>
          <w14:textFill>
            <w14:solidFill>
              <w14:schemeClr w14:val="tx1"/>
            </w14:solidFill>
          </w14:textFill>
        </w:rPr>
      </w:pPr>
      <w:bookmarkStart w:id="4" w:name="OLE_LINK13"/>
      <w:r>
        <w:rPr>
          <w:rFonts w:hint="eastAsia" w:eastAsia="方正楷体_GBK"/>
          <w:color w:val="000000" w:themeColor="text1"/>
          <w:szCs w:val="32"/>
          <w14:textFill>
            <w14:solidFill>
              <w14:schemeClr w14:val="tx1"/>
            </w14:solidFill>
          </w14:textFill>
        </w:rPr>
        <w:t>（四）夯实立教之本，</w:t>
      </w:r>
      <w:r>
        <w:rPr>
          <w:rFonts w:hint="eastAsia" w:eastAsia="方正楷体_GBK" w:cs="方正黑体_GBK"/>
          <w:color w:val="000000" w:themeColor="text1"/>
          <w:szCs w:val="32"/>
          <w14:textFill>
            <w14:solidFill>
              <w14:schemeClr w14:val="tx1"/>
            </w14:solidFill>
          </w14:textFill>
        </w:rPr>
        <w:t>建设新时代高素质专业化教师队伍</w:t>
      </w:r>
    </w:p>
    <w:bookmarkEnd w:id="4"/>
    <w:p w14:paraId="1486CC1B">
      <w:pPr>
        <w:widowControl w:val="0"/>
        <w:overflowPunct w:val="0"/>
        <w:adjustRightInd w:val="0"/>
        <w:snapToGrid w:val="0"/>
        <w:ind w:firstLine="641"/>
        <w:jc w:val="both"/>
        <w:rPr>
          <w:rFonts w:cs="方正仿宋_GBK"/>
          <w:b/>
          <w:color w:val="000000" w:themeColor="text1"/>
          <w:szCs w:val="32"/>
          <w14:textFill>
            <w14:solidFill>
              <w14:schemeClr w14:val="tx1"/>
            </w14:solidFill>
          </w14:textFill>
        </w:rPr>
      </w:pPr>
      <w:r>
        <w:rPr>
          <w:rFonts w:hint="eastAsia" w:cs="方正仿宋_GBK"/>
          <w:b/>
          <w:color w:val="000000" w:themeColor="text1"/>
          <w:szCs w:val="32"/>
          <w14:textFill>
            <w14:solidFill>
              <w14:schemeClr w14:val="tx1"/>
            </w14:solidFill>
          </w14:textFill>
        </w:rPr>
        <w:t>13.以教育家精神铸魂强师。</w:t>
      </w:r>
      <w:r>
        <w:rPr>
          <w:rFonts w:hint="eastAsia" w:cs="方正仿宋_GBK"/>
          <w:color w:val="000000" w:themeColor="text1"/>
          <w:szCs w:val="32"/>
          <w14:textFill>
            <w14:solidFill>
              <w14:schemeClr w14:val="tx1"/>
            </w14:solidFill>
          </w14:textFill>
        </w:rPr>
        <w:t>落实师德教育第一课制度，建设一批师德教育基地，开展教育家精神巡回宣讲，将教育家精神、思想政治教育和理想信念教育融入全体教师日常管理和培养培训全过程。严格执行教职员工准入查询和从业禁止制度，建立师德师风提醒、预警、通报等警示制度，构建学校、家庭和社会共同参与的师德师风监督机制，强化师德考核在职称评审、岗位聘用、推优评先、教师资格定期注册中的运用。对群众反映强烈、社会影响恶劣的严重师德失范行为，从严从重给予处理处分，对落实师德师风建设责任不到位的相关单位和责任人予以严肃问责。加大优秀教师宣传褒奖力度，对贡献突出的个人（团体）进行及时奖励，表彰一批教育工作先进集体、个人。健全长期任教荣誉制度，为从教满30年、40年的教师颁发荣誉证书。</w:t>
      </w:r>
    </w:p>
    <w:p w14:paraId="6347902E">
      <w:pPr>
        <w:widowControl w:val="0"/>
        <w:overflowPunct w:val="0"/>
        <w:adjustRightInd w:val="0"/>
        <w:snapToGrid w:val="0"/>
        <w:ind w:firstLine="643" w:firstLineChars="200"/>
        <w:jc w:val="both"/>
        <w:rPr>
          <w:rFonts w:cs="方正仿宋_GBK"/>
          <w:color w:val="000000" w:themeColor="text1"/>
          <w:szCs w:val="32"/>
          <w14:textFill>
            <w14:solidFill>
              <w14:schemeClr w14:val="tx1"/>
            </w14:solidFill>
          </w14:textFill>
        </w:rPr>
      </w:pPr>
      <w:r>
        <w:rPr>
          <w:rFonts w:hint="eastAsia" w:cs="方正仿宋_GBK"/>
          <w:b/>
          <w:color w:val="000000" w:themeColor="text1"/>
          <w:szCs w:val="32"/>
          <w14:textFill>
            <w14:solidFill>
              <w14:schemeClr w14:val="tx1"/>
            </w14:solidFill>
          </w14:textFill>
        </w:rPr>
        <w:t>14.提升教书育人能力。</w:t>
      </w:r>
      <w:r>
        <w:rPr>
          <w:rFonts w:hint="eastAsia" w:cs="方正仿宋_GBK"/>
          <w:color w:val="000000" w:themeColor="text1"/>
          <w:szCs w:val="32"/>
          <w14:textFill>
            <w14:solidFill>
              <w14:schemeClr w14:val="tx1"/>
            </w14:solidFill>
          </w14:textFill>
        </w:rPr>
        <w:t>构建市、市（区）、学校三级教师发展体系，常态化开展班主任、新入职、紧缺型、转学段、跨城乡教师适岗培训，做强“泰州师说”教师全员培训品牌。</w:t>
      </w:r>
      <w:r>
        <w:rPr>
          <w:rFonts w:cs="方正仿宋_GBK"/>
          <w:color w:val="000000" w:themeColor="text1"/>
          <w:szCs w:val="32"/>
          <w14:textFill>
            <w14:solidFill>
              <w14:schemeClr w14:val="tx1"/>
            </w14:solidFill>
          </w14:textFill>
        </w:rPr>
        <w:t>建立</w:t>
      </w:r>
      <w:r>
        <w:rPr>
          <w:rFonts w:hint="eastAsia" w:cs="方正仿宋_GBK"/>
          <w:color w:val="000000" w:themeColor="text1"/>
          <w:szCs w:val="32"/>
          <w14:textFill>
            <w14:solidFill>
              <w14:schemeClr w14:val="tx1"/>
            </w14:solidFill>
          </w14:textFill>
        </w:rPr>
        <w:t>全员导师制</w:t>
      </w:r>
      <w:r>
        <w:rPr>
          <w:rFonts w:cs="方正仿宋_GBK"/>
          <w:color w:val="000000" w:themeColor="text1"/>
          <w:szCs w:val="32"/>
          <w14:textFill>
            <w14:solidFill>
              <w14:schemeClr w14:val="tx1"/>
            </w14:solidFill>
          </w14:textFill>
        </w:rPr>
        <w:t>，发挥教师队伍全程育人、全方位育人的基础作用。</w:t>
      </w:r>
      <w:r>
        <w:rPr>
          <w:color w:val="000000" w:themeColor="text1"/>
          <w:szCs w:val="32"/>
          <w14:textFill>
            <w14:solidFill>
              <w14:schemeClr w14:val="tx1"/>
            </w14:solidFill>
          </w14:textFill>
        </w:rPr>
        <w:t>建立学校后备干部人才库，</w:t>
      </w:r>
      <w:r>
        <w:rPr>
          <w:rFonts w:hint="eastAsia" w:cs="方正仿宋_GBK"/>
          <w:color w:val="000000" w:themeColor="text1"/>
          <w:szCs w:val="32"/>
          <w14:textFill>
            <w14:solidFill>
              <w14:schemeClr w14:val="tx1"/>
            </w14:solidFill>
          </w14:textFill>
        </w:rPr>
        <w:t>开展名校长培养计划，</w:t>
      </w:r>
      <w:r>
        <w:rPr>
          <w:color w:val="000000" w:themeColor="text1"/>
          <w:szCs w:val="32"/>
          <w14:textFill>
            <w14:solidFill>
              <w14:schemeClr w14:val="tx1"/>
            </w14:solidFill>
          </w14:textFill>
        </w:rPr>
        <w:t>组织跟岗锻炼、专题培训等活动，适时选用优秀年轻干部参与学校管理，</w:t>
      </w:r>
      <w:r>
        <w:rPr>
          <w:rFonts w:hint="eastAsia"/>
          <w:color w:val="000000" w:themeColor="text1"/>
          <w:szCs w:val="32"/>
          <w14:textFill>
            <w14:solidFill>
              <w14:schemeClr w14:val="tx1"/>
            </w14:solidFill>
          </w14:textFill>
        </w:rPr>
        <w:t>不断</w:t>
      </w:r>
      <w:r>
        <w:rPr>
          <w:color w:val="000000" w:themeColor="text1"/>
          <w:szCs w:val="32"/>
          <w14:textFill>
            <w14:solidFill>
              <w14:schemeClr w14:val="tx1"/>
            </w14:solidFill>
          </w14:textFill>
        </w:rPr>
        <w:t>健全学校管理队伍选拔培养机制。</w:t>
      </w:r>
      <w:r>
        <w:rPr>
          <w:rFonts w:hint="eastAsia" w:cs="方正仿宋_GBK"/>
          <w:color w:val="000000" w:themeColor="text1"/>
          <w:szCs w:val="32"/>
          <w14:textFill>
            <w14:solidFill>
              <w14:schemeClr w14:val="tx1"/>
            </w14:solidFill>
          </w14:textFill>
        </w:rPr>
        <w:t>加强技能大师工作室、教学创新团队建设，支持职业院校专业课教师深入企业或者生产服务一线。推进教育名家、学科领军人才培养工程，搭建青年教师成长发展阶梯，完善骨干教师数字画像系统。到2030年，培育国家名师名校长5名左右、省名师名校长100名左右，建成省“四有”好教师团队40个左右，建立“双师型”教师培训基地3个，培育“双师型”教学团队30个。</w:t>
      </w:r>
    </w:p>
    <w:p w14:paraId="0DA00E69">
      <w:pPr>
        <w:widowControl w:val="0"/>
        <w:overflowPunct w:val="0"/>
        <w:adjustRightInd w:val="0"/>
        <w:snapToGrid w:val="0"/>
        <w:ind w:firstLine="643" w:firstLineChars="200"/>
        <w:jc w:val="both"/>
        <w:rPr>
          <w:rFonts w:cs="方正仿宋_GBK"/>
          <w:b/>
          <w:color w:val="000000" w:themeColor="text1"/>
          <w:szCs w:val="32"/>
          <w14:textFill>
            <w14:solidFill>
              <w14:schemeClr w14:val="tx1"/>
            </w14:solidFill>
          </w14:textFill>
        </w:rPr>
      </w:pPr>
      <w:r>
        <w:rPr>
          <w:rFonts w:hint="eastAsia" w:cs="方正仿宋_GBK"/>
          <w:b/>
          <w:color w:val="000000" w:themeColor="text1"/>
          <w:szCs w:val="32"/>
          <w14:textFill>
            <w14:solidFill>
              <w14:schemeClr w14:val="tx1"/>
            </w14:solidFill>
          </w14:textFill>
        </w:rPr>
        <w:t>15.优化教师管理机制。</w:t>
      </w:r>
      <w:r>
        <w:rPr>
          <w:rFonts w:hint="eastAsia" w:cs="方正仿宋_GBK"/>
          <w:color w:val="000000" w:themeColor="text1"/>
          <w:szCs w:val="32"/>
          <w14:textFill>
            <w14:solidFill>
              <w14:schemeClr w14:val="tx1"/>
            </w14:solidFill>
          </w14:textFill>
        </w:rPr>
        <w:t>盘活教育系统空编资源，实施市、市（区）教师编制“一体化大周转”，按照生师比、班师比相结合的方式优化师资配置。建立符合教育行业特点的教师招聘制度，以校园招聘为主，引进更多有师范专业背景的优秀教师。实施“银龄优教”计划，返聘部分优秀退休教师从事教学、教研和管理工作。加大在泰高校高层次人才引进力度，到2030年，新增博士以上高层次人才</w:t>
      </w:r>
      <w:r>
        <w:rPr>
          <w:rFonts w:cs="方正仿宋_GBK"/>
          <w:color w:val="000000" w:themeColor="text1"/>
          <w:szCs w:val="32"/>
          <w14:textFill>
            <w14:solidFill>
              <w14:schemeClr w14:val="tx1"/>
            </w14:solidFill>
          </w14:textFill>
        </w:rPr>
        <w:t>2</w:t>
      </w:r>
      <w:r>
        <w:rPr>
          <w:rFonts w:hint="eastAsia" w:cs="方正仿宋_GBK"/>
          <w:color w:val="000000" w:themeColor="text1"/>
          <w:szCs w:val="32"/>
          <w14:textFill>
            <w14:solidFill>
              <w14:schemeClr w14:val="tx1"/>
            </w14:solidFill>
          </w14:textFill>
        </w:rPr>
        <w:t>00人，普通本科高校具有博士学位人员占比达20%，高职院校具有博士学位人员占比15%左右。完善教师激励、约束、退出机制，对工作量饱满、教书育人实绩突出的教师在评先评优、绩效分配中予以倾斜，对不能胜任者予以低聘或转聘。</w:t>
      </w:r>
    </w:p>
    <w:p w14:paraId="030D6EFB">
      <w:pPr>
        <w:widowControl w:val="0"/>
        <w:overflowPunct w:val="0"/>
        <w:adjustRightInd w:val="0"/>
        <w:snapToGrid w:val="0"/>
        <w:ind w:firstLine="645"/>
        <w:jc w:val="both"/>
        <w:rPr>
          <w:rFonts w:eastAsia="方正楷体_GBK"/>
          <w:color w:val="000000" w:themeColor="text1"/>
          <w:szCs w:val="32"/>
          <w14:textFill>
            <w14:solidFill>
              <w14:schemeClr w14:val="tx1"/>
            </w14:solidFill>
          </w14:textFill>
        </w:rPr>
      </w:pPr>
      <w:r>
        <w:rPr>
          <w:rFonts w:hint="eastAsia" w:eastAsia="方正楷体_GBK"/>
          <w:color w:val="000000" w:themeColor="text1"/>
          <w:szCs w:val="32"/>
          <w14:textFill>
            <w14:solidFill>
              <w14:schemeClr w14:val="tx1"/>
            </w14:solidFill>
          </w14:textFill>
        </w:rPr>
        <w:t>（五）加快数智转型，开辟教育高质量发展新赛道</w:t>
      </w:r>
    </w:p>
    <w:p w14:paraId="11D7C026">
      <w:pPr>
        <w:widowControl w:val="0"/>
        <w:overflowPunct w:val="0"/>
        <w:adjustRightInd w:val="0"/>
        <w:snapToGrid w:val="0"/>
        <w:ind w:firstLine="641"/>
        <w:jc w:val="both"/>
        <w:rPr>
          <w:rFonts w:cs="方正仿宋_GBK"/>
          <w:color w:val="000000" w:themeColor="text1"/>
          <w:szCs w:val="32"/>
          <w14:textFill>
            <w14:solidFill>
              <w14:schemeClr w14:val="tx1"/>
            </w14:solidFill>
          </w14:textFill>
        </w:rPr>
      </w:pPr>
      <w:r>
        <w:rPr>
          <w:rFonts w:hint="eastAsia" w:cs="方正仿宋_GBK"/>
          <w:b/>
          <w:color w:val="000000" w:themeColor="text1"/>
          <w:szCs w:val="32"/>
          <w14:textFill>
            <w14:solidFill>
              <w14:schemeClr w14:val="tx1"/>
            </w14:solidFill>
          </w14:textFill>
        </w:rPr>
        <w:t>16.加快教育数智环境建设。</w:t>
      </w:r>
      <w:r>
        <w:rPr>
          <w:rFonts w:hint="eastAsia" w:cs="方正仿宋_GBK"/>
          <w:color w:val="000000" w:themeColor="text1"/>
          <w:szCs w:val="32"/>
          <w14:textFill>
            <w14:solidFill>
              <w14:schemeClr w14:val="tx1"/>
            </w14:solidFill>
          </w14:textFill>
        </w:rPr>
        <w:t>加强新一代信息基础设施建设，有序推进“有线、无线、物联”三网融合。规划建设</w:t>
      </w:r>
      <w:r>
        <w:rPr>
          <w:rFonts w:cs="方正仿宋_GBK"/>
          <w:color w:val="000000" w:themeColor="text1"/>
          <w:szCs w:val="32"/>
          <w14:textFill>
            <w14:solidFill>
              <w14:schemeClr w14:val="tx1"/>
            </w14:solidFill>
          </w14:textFill>
        </w:rPr>
        <w:t>教育数字基座，</w:t>
      </w:r>
      <w:r>
        <w:rPr>
          <w:rFonts w:hint="eastAsia" w:cs="方正仿宋_GBK"/>
          <w:color w:val="000000" w:themeColor="text1"/>
          <w:szCs w:val="32"/>
          <w14:textFill>
            <w14:solidFill>
              <w14:schemeClr w14:val="tx1"/>
            </w14:solidFill>
          </w14:textFill>
        </w:rPr>
        <w:t>系统构建学校管理、教师发展、学生成长全息数据画像，建成泰州教育“数据大脑”。</w:t>
      </w:r>
      <w:r>
        <w:rPr>
          <w:rFonts w:cs="方正仿宋_GBK"/>
          <w:color w:val="000000" w:themeColor="text1"/>
          <w:szCs w:val="32"/>
          <w14:textFill>
            <w14:solidFill>
              <w14:schemeClr w14:val="tx1"/>
            </w14:solidFill>
          </w14:textFill>
        </w:rPr>
        <w:t>统筹推进教育管理和政务服务</w:t>
      </w:r>
      <w:r>
        <w:rPr>
          <w:rFonts w:hint="eastAsia" w:cs="方正仿宋_GBK"/>
          <w:color w:val="000000" w:themeColor="text1"/>
          <w:szCs w:val="32"/>
          <w14:textFill>
            <w14:solidFill>
              <w14:schemeClr w14:val="tx1"/>
            </w14:solidFill>
          </w14:textFill>
        </w:rPr>
        <w:t>“</w:t>
      </w:r>
      <w:r>
        <w:rPr>
          <w:rFonts w:cs="方正仿宋_GBK"/>
          <w:color w:val="000000" w:themeColor="text1"/>
          <w:szCs w:val="32"/>
          <w14:textFill>
            <w14:solidFill>
              <w14:schemeClr w14:val="tx1"/>
            </w14:solidFill>
          </w14:textFill>
        </w:rPr>
        <w:t>一网统管</w:t>
      </w:r>
      <w:r>
        <w:rPr>
          <w:rFonts w:hint="eastAsia" w:cs="方正仿宋_GBK"/>
          <w:color w:val="000000" w:themeColor="text1"/>
          <w:szCs w:val="32"/>
          <w14:textFill>
            <w14:solidFill>
              <w14:schemeClr w14:val="tx1"/>
            </w14:solidFill>
          </w14:textFill>
        </w:rPr>
        <w:t>”“</w:t>
      </w:r>
      <w:r>
        <w:rPr>
          <w:rFonts w:cs="方正仿宋_GBK"/>
          <w:color w:val="000000" w:themeColor="text1"/>
          <w:szCs w:val="32"/>
          <w14:textFill>
            <w14:solidFill>
              <w14:schemeClr w14:val="tx1"/>
            </w14:solidFill>
          </w14:textFill>
        </w:rPr>
        <w:t>一网通办</w:t>
      </w:r>
      <w:r>
        <w:rPr>
          <w:rFonts w:hint="eastAsia" w:cs="方正仿宋_GBK"/>
          <w:color w:val="000000" w:themeColor="text1"/>
          <w:szCs w:val="32"/>
          <w14:textFill>
            <w14:solidFill>
              <w14:schemeClr w14:val="tx1"/>
            </w14:solidFill>
          </w14:textFill>
        </w:rPr>
        <w:t>”</w:t>
      </w:r>
      <w:r>
        <w:rPr>
          <w:rFonts w:cs="方正仿宋_GBK"/>
          <w:color w:val="000000" w:themeColor="text1"/>
          <w:szCs w:val="32"/>
          <w14:textFill>
            <w14:solidFill>
              <w14:schemeClr w14:val="tx1"/>
            </w14:solidFill>
          </w14:textFill>
        </w:rPr>
        <w:t>，提升教育</w:t>
      </w:r>
      <w:r>
        <w:rPr>
          <w:rFonts w:hint="eastAsia" w:cs="方正仿宋_GBK"/>
          <w:color w:val="000000" w:themeColor="text1"/>
          <w:szCs w:val="32"/>
          <w14:textFill>
            <w14:solidFill>
              <w14:schemeClr w14:val="tx1"/>
            </w14:solidFill>
          </w14:textFill>
        </w:rPr>
        <w:t>治理</w:t>
      </w:r>
      <w:r>
        <w:rPr>
          <w:rFonts w:cs="方正仿宋_GBK"/>
          <w:color w:val="000000" w:themeColor="text1"/>
          <w:szCs w:val="32"/>
          <w14:textFill>
            <w14:solidFill>
              <w14:schemeClr w14:val="tx1"/>
            </w14:solidFill>
          </w14:textFill>
        </w:rPr>
        <w:t>决策水平。</w:t>
      </w:r>
      <w:r>
        <w:rPr>
          <w:rFonts w:hint="eastAsia" w:cs="方正仿宋_GBK"/>
          <w:color w:val="000000" w:themeColor="text1"/>
          <w:szCs w:val="32"/>
          <w14:textFill>
            <w14:solidFill>
              <w14:schemeClr w14:val="tx1"/>
            </w14:solidFill>
          </w14:textFill>
        </w:rPr>
        <w:t>建立全生命周期数据保障机制，出台教育系统数据分类分级指南（规范），充分保障师生个人信息和数据安全。全面推广国家、省、市智慧教育“云平台”应用，丰富数字教育资源</w:t>
      </w:r>
      <w:r>
        <w:rPr>
          <w:rFonts w:cs="方正仿宋_GBK"/>
          <w:color w:val="000000" w:themeColor="text1"/>
          <w:szCs w:val="32"/>
          <w14:textFill>
            <w14:solidFill>
              <w14:schemeClr w14:val="tx1"/>
            </w14:solidFill>
          </w14:textFill>
        </w:rPr>
        <w:t>，提供更多优质、泛在的</w:t>
      </w:r>
      <w:r>
        <w:rPr>
          <w:rFonts w:hint="eastAsia" w:cs="方正仿宋_GBK"/>
          <w:color w:val="000000" w:themeColor="text1"/>
          <w:szCs w:val="32"/>
          <w14:textFill>
            <w14:solidFill>
              <w14:schemeClr w14:val="tx1"/>
            </w14:solidFill>
          </w14:textFill>
        </w:rPr>
        <w:t>数智</w:t>
      </w:r>
      <w:r>
        <w:rPr>
          <w:rFonts w:cs="方正仿宋_GBK"/>
          <w:color w:val="000000" w:themeColor="text1"/>
          <w:szCs w:val="32"/>
          <w14:textFill>
            <w14:solidFill>
              <w14:schemeClr w14:val="tx1"/>
            </w14:solidFill>
          </w14:textFill>
        </w:rPr>
        <w:t>教育应用场景，为全市师生提供优质在线教育和个性化学习支持。</w:t>
      </w:r>
    </w:p>
    <w:p w14:paraId="5C137DA4">
      <w:pPr>
        <w:widowControl w:val="0"/>
        <w:overflowPunct w:val="0"/>
        <w:adjustRightInd w:val="0"/>
        <w:snapToGrid w:val="0"/>
        <w:ind w:firstLine="643" w:firstLineChars="200"/>
        <w:jc w:val="both"/>
        <w:rPr>
          <w:rFonts w:cs="方正仿宋_GBK"/>
          <w:color w:val="000000" w:themeColor="text1"/>
          <w:szCs w:val="32"/>
          <w14:textFill>
            <w14:solidFill>
              <w14:schemeClr w14:val="tx1"/>
            </w14:solidFill>
          </w14:textFill>
        </w:rPr>
      </w:pPr>
      <w:r>
        <w:rPr>
          <w:rFonts w:hint="eastAsia" w:cs="方正仿宋_GBK"/>
          <w:b/>
          <w:color w:val="000000" w:themeColor="text1"/>
          <w:szCs w:val="32"/>
          <w14:textFill>
            <w14:solidFill>
              <w14:schemeClr w14:val="tx1"/>
            </w14:solidFill>
          </w14:textFill>
        </w:rPr>
        <w:t>17.促进人工智能教育应用。</w:t>
      </w:r>
      <w:r>
        <w:rPr>
          <w:rFonts w:hint="eastAsia" w:cs="方正仿宋_GBK"/>
          <w:color w:val="000000" w:themeColor="text1"/>
          <w:szCs w:val="32"/>
          <w14:textFill>
            <w14:solidFill>
              <w14:schemeClr w14:val="tx1"/>
            </w14:solidFill>
          </w14:textFill>
        </w:rPr>
        <w:t>制定教育领域人工智能应用指引，设立教育科学规划专项课题，系统探索、实践并推广人工智能在教、学、评、管、育、研等场景创新应用，建立区域人工智能教育应用实验学校联盟，推广一批人工智能教育应用创新实践案例，形成人工智能赋能教育创新变革的经验。支持高校结合优势特色，增设人工智能、机器人工程、智能科学与技术、智能视觉工程等相关专业，推动人工智能与其他专业交叉融合发展。到2030年，全市中小学校普及人工智能教育，建成中小学人工智能教育实验室50个，培育人工智能教育实验校50所，打造人工智能教育基地10个。</w:t>
      </w:r>
    </w:p>
    <w:p w14:paraId="15D14B31">
      <w:pPr>
        <w:widowControl w:val="0"/>
        <w:overflowPunct w:val="0"/>
        <w:adjustRightInd w:val="0"/>
        <w:snapToGrid w:val="0"/>
        <w:ind w:firstLine="643" w:firstLineChars="200"/>
        <w:jc w:val="both"/>
        <w:rPr>
          <w:b/>
          <w:color w:val="000000" w:themeColor="text1"/>
          <w:szCs w:val="32"/>
          <w14:textFill>
            <w14:solidFill>
              <w14:schemeClr w14:val="tx1"/>
            </w14:solidFill>
          </w14:textFill>
        </w:rPr>
      </w:pPr>
      <w:r>
        <w:rPr>
          <w:rFonts w:hint="eastAsia" w:cs="方正仿宋_GBK"/>
          <w:b/>
          <w:color w:val="000000" w:themeColor="text1"/>
          <w:szCs w:val="32"/>
          <w14:textFill>
            <w14:solidFill>
              <w14:schemeClr w14:val="tx1"/>
            </w14:solidFill>
          </w14:textFill>
        </w:rPr>
        <w:t>18.提升师生数字素养与技能。</w:t>
      </w:r>
      <w:r>
        <w:rPr>
          <w:rFonts w:hint="eastAsia" w:cs="方正仿宋_GBK"/>
          <w:color w:val="000000" w:themeColor="text1"/>
          <w:szCs w:val="32"/>
          <w14:textFill>
            <w14:solidFill>
              <w14:schemeClr w14:val="tx1"/>
            </w14:solidFill>
          </w14:textFill>
        </w:rPr>
        <w:t>研发教师数字素养培训课程，构建教师数字素养评价体系，绘制数字素养地图，为教师专业发展提供支持。引入课堂教学智能诊断与评价工具，为教师教育教学教研提供精准支持。鼓励中小学联合高校、科研机构、社会组织和科技企业等，开展形式多样的学生数字素养提升活动，加强知识学习与场景实践体验。搭建市级中小学数字教育交流展示平台，组织师生广泛参与各类STEM教育和人工智能创新应用赛事，促进数字领域拔尖创新人才早期培养。开展师生数字素养第三方评测，定期发布中小学师生数字素养发展报告。</w:t>
      </w:r>
    </w:p>
    <w:p w14:paraId="2DD29242">
      <w:pPr>
        <w:widowControl w:val="0"/>
        <w:overflowPunct w:val="0"/>
        <w:adjustRightInd w:val="0"/>
        <w:snapToGrid w:val="0"/>
        <w:ind w:firstLine="645"/>
        <w:jc w:val="both"/>
        <w:rPr>
          <w:rFonts w:eastAsia="方正楷体_GBK"/>
          <w:color w:val="000000" w:themeColor="text1"/>
          <w:szCs w:val="32"/>
          <w14:textFill>
            <w14:solidFill>
              <w14:schemeClr w14:val="tx1"/>
            </w14:solidFill>
          </w14:textFill>
        </w:rPr>
      </w:pPr>
      <w:r>
        <w:rPr>
          <w:rFonts w:hint="eastAsia" w:eastAsia="方正楷体_GBK"/>
          <w:color w:val="000000" w:themeColor="text1"/>
          <w:szCs w:val="32"/>
          <w14:textFill>
            <w14:solidFill>
              <w14:schemeClr w14:val="tx1"/>
            </w14:solidFill>
          </w14:textFill>
        </w:rPr>
        <w:t>（六）深化综合改革，激发教育强市建设动力和活力</w:t>
      </w:r>
    </w:p>
    <w:p w14:paraId="34C52B41">
      <w:pPr>
        <w:widowControl w:val="0"/>
        <w:overflowPunct w:val="0"/>
        <w:adjustRightInd w:val="0"/>
        <w:snapToGrid w:val="0"/>
        <w:ind w:firstLine="645"/>
        <w:jc w:val="both"/>
        <w:rPr>
          <w:rFonts w:cs="方正仿宋_GBK"/>
          <w:color w:val="000000" w:themeColor="text1"/>
          <w:szCs w:val="32"/>
          <w14:textFill>
            <w14:solidFill>
              <w14:schemeClr w14:val="tx1"/>
            </w14:solidFill>
          </w14:textFill>
        </w:rPr>
      </w:pPr>
      <w:r>
        <w:rPr>
          <w:rFonts w:hint="eastAsia" w:cs="方正仿宋_GBK"/>
          <w:b/>
          <w:color w:val="000000" w:themeColor="text1"/>
          <w:szCs w:val="32"/>
          <w14:textFill>
            <w14:solidFill>
              <w14:schemeClr w14:val="tx1"/>
            </w14:solidFill>
          </w14:textFill>
        </w:rPr>
        <w:t>19.深化教育评价制度改革。</w:t>
      </w:r>
      <w:r>
        <w:rPr>
          <w:rFonts w:hint="eastAsia" w:cs="方正仿宋_GBK"/>
          <w:color w:val="000000" w:themeColor="text1"/>
          <w:szCs w:val="32"/>
          <w14:textFill>
            <w14:solidFill>
              <w14:schemeClr w14:val="tx1"/>
            </w14:solidFill>
          </w14:textFill>
        </w:rPr>
        <w:t>推进党委和政府、学校、教师、学生和用人等领域评价改革，构建具有泰州特色的教育评价体系，引导树立科学的教育发展观、人才成长观、选人用人观。建立健全覆盖基础教育全学段的教育质量评估机制，完善</w:t>
      </w:r>
      <w:r>
        <w:rPr>
          <w:rFonts w:cs="方正仿宋_GBK"/>
          <w:color w:val="000000" w:themeColor="text1"/>
          <w:szCs w:val="32"/>
          <w14:textFill>
            <w14:solidFill>
              <w14:schemeClr w14:val="tx1"/>
            </w14:solidFill>
          </w14:textFill>
        </w:rPr>
        <w:t>幼儿园</w:t>
      </w:r>
      <w:r>
        <w:rPr>
          <w:rFonts w:hint="eastAsia" w:cs="方正仿宋_GBK"/>
          <w:color w:val="000000" w:themeColor="text1"/>
          <w:szCs w:val="32"/>
          <w14:textFill>
            <w14:solidFill>
              <w14:schemeClr w14:val="tx1"/>
            </w14:solidFill>
          </w14:textFill>
        </w:rPr>
        <w:t>保教</w:t>
      </w:r>
      <w:r>
        <w:rPr>
          <w:rFonts w:cs="方正仿宋_GBK"/>
          <w:color w:val="000000" w:themeColor="text1"/>
          <w:szCs w:val="32"/>
          <w14:textFill>
            <w14:solidFill>
              <w14:schemeClr w14:val="tx1"/>
            </w14:solidFill>
          </w14:textFill>
        </w:rPr>
        <w:t>质量</w:t>
      </w:r>
      <w:r>
        <w:rPr>
          <w:rFonts w:hint="eastAsia" w:cs="方正仿宋_GBK"/>
          <w:color w:val="000000" w:themeColor="text1"/>
          <w:szCs w:val="32"/>
          <w14:textFill>
            <w14:solidFill>
              <w14:schemeClr w14:val="tx1"/>
            </w14:solidFill>
          </w14:textFill>
        </w:rPr>
        <w:t>、义务教育学业质量、普通高中办学质量评价体系，基础教育教学质量在全省保持前列。探索研制中高职一体化人才培养标准，</w:t>
      </w:r>
      <w:r>
        <w:rPr>
          <w:rFonts w:cs="方正仿宋_GBK"/>
          <w:color w:val="000000" w:themeColor="text1"/>
          <w:szCs w:val="32"/>
          <w14:textFill>
            <w14:solidFill>
              <w14:schemeClr w14:val="tx1"/>
            </w14:solidFill>
          </w14:textFill>
        </w:rPr>
        <w:t>完善高校服务地方高质量发展评价机制，增强职教、高教服务地方的能力和水平。完善学生综合素质</w:t>
      </w:r>
      <w:r>
        <w:rPr>
          <w:rFonts w:hint="eastAsia" w:cs="方正仿宋_GBK"/>
          <w:color w:val="000000" w:themeColor="text1"/>
          <w:szCs w:val="32"/>
          <w14:textFill>
            <w14:solidFill>
              <w14:schemeClr w14:val="tx1"/>
            </w14:solidFill>
          </w14:textFill>
        </w:rPr>
        <w:t>评价</w:t>
      </w:r>
      <w:r>
        <w:rPr>
          <w:rFonts w:cs="方正仿宋_GBK"/>
          <w:color w:val="000000" w:themeColor="text1"/>
          <w:szCs w:val="32"/>
          <w14:textFill>
            <w14:solidFill>
              <w14:schemeClr w14:val="tx1"/>
            </w14:solidFill>
          </w14:textFill>
        </w:rPr>
        <w:t>体系，</w:t>
      </w:r>
      <w:r>
        <w:rPr>
          <w:rFonts w:hint="eastAsia" w:cs="方正仿宋_GBK"/>
          <w:color w:val="000000" w:themeColor="text1"/>
          <w:szCs w:val="32"/>
          <w14:textFill>
            <w14:solidFill>
              <w14:schemeClr w14:val="tx1"/>
            </w14:solidFill>
          </w14:textFill>
        </w:rPr>
        <w:t>形成</w:t>
      </w:r>
      <w:r>
        <w:rPr>
          <w:rFonts w:cs="方正仿宋_GBK"/>
          <w:color w:val="000000" w:themeColor="text1"/>
          <w:szCs w:val="32"/>
          <w14:textFill>
            <w14:solidFill>
              <w14:schemeClr w14:val="tx1"/>
            </w14:solidFill>
          </w14:textFill>
        </w:rPr>
        <w:t>涵盖思想品德、学业水平、身心健康、艺术素养、社会实践、自我认识与生涯规划的学生成长大数据档案，促进学生全面而有个性的发展。</w:t>
      </w:r>
    </w:p>
    <w:p w14:paraId="578D5437">
      <w:pPr>
        <w:widowControl w:val="0"/>
        <w:overflowPunct w:val="0"/>
        <w:adjustRightInd w:val="0"/>
        <w:snapToGrid w:val="0"/>
        <w:ind w:firstLine="645"/>
        <w:jc w:val="both"/>
        <w:rPr>
          <w:color w:val="000000" w:themeColor="text1"/>
          <w:szCs w:val="32"/>
          <w14:textFill>
            <w14:solidFill>
              <w14:schemeClr w14:val="tx1"/>
            </w14:solidFill>
          </w14:textFill>
        </w:rPr>
      </w:pPr>
      <w:r>
        <w:rPr>
          <w:rFonts w:hint="eastAsia"/>
          <w:b/>
          <w:bCs/>
          <w:color w:val="000000" w:themeColor="text1"/>
          <w:szCs w:val="32"/>
          <w14:textFill>
            <w14:solidFill>
              <w14:schemeClr w14:val="tx1"/>
            </w14:solidFill>
          </w14:textFill>
        </w:rPr>
        <w:t>20.推进教育对外合作交流。</w:t>
      </w:r>
      <w:r>
        <w:rPr>
          <w:rFonts w:hint="eastAsia"/>
          <w:color w:val="000000" w:themeColor="text1"/>
          <w:szCs w:val="32"/>
          <w14:textFill>
            <w14:solidFill>
              <w14:schemeClr w14:val="tx1"/>
            </w14:solidFill>
          </w14:textFill>
        </w:rPr>
        <w:t>全面深化国际交流合作，支持学校与海外高水平学校建立友好合作关系，每年新增3-5所</w:t>
      </w:r>
      <w:r>
        <w:rPr>
          <w:rFonts w:hint="eastAsia" w:cs="Times New Roman"/>
          <w:color w:val="000000" w:themeColor="text1"/>
          <w:szCs w:val="32"/>
          <w14:textFill>
            <w14:solidFill>
              <w14:schemeClr w14:val="tx1"/>
            </w14:solidFill>
          </w14:textFill>
        </w:rPr>
        <w:t>友好</w:t>
      </w:r>
      <w:r>
        <w:rPr>
          <w:rFonts w:hint="eastAsia"/>
          <w:color w:val="000000" w:themeColor="text1"/>
          <w:szCs w:val="32"/>
          <w14:textFill>
            <w14:solidFill>
              <w14:schemeClr w14:val="tx1"/>
            </w14:solidFill>
          </w14:textFill>
        </w:rPr>
        <w:t>学校。</w:t>
      </w:r>
      <w:r>
        <w:rPr>
          <w:color w:val="000000" w:themeColor="text1"/>
          <w:szCs w:val="32"/>
          <w14:textFill>
            <w14:solidFill>
              <w14:schemeClr w14:val="tx1"/>
            </w14:solidFill>
          </w14:textFill>
        </w:rPr>
        <w:t>推进国际理解教育校本课程开发与实施，组织大中小学生参与国际性艺术、体育赛事和展演，增强学生对多元文化的理解。</w:t>
      </w:r>
      <w:r>
        <w:rPr>
          <w:rFonts w:hint="eastAsia"/>
          <w:color w:val="000000" w:themeColor="text1"/>
          <w:szCs w:val="32"/>
          <w14:textFill>
            <w14:solidFill>
              <w14:schemeClr w14:val="tx1"/>
            </w14:solidFill>
          </w14:textFill>
        </w:rPr>
        <w:t>强化高水平高中国际班内涵建设，建立有利于学生多渠道升学、多样化成长的高中办学模式。支持在泰高校引进国外高层次教育人才，</w:t>
      </w:r>
      <w:r>
        <w:rPr>
          <w:color w:val="000000" w:themeColor="text1"/>
          <w:szCs w:val="32"/>
          <w14:textFill>
            <w14:solidFill>
              <w14:schemeClr w14:val="tx1"/>
            </w14:solidFill>
          </w14:textFill>
        </w:rPr>
        <w:t>优化国际学生教育层次结构，保障和提高来</w:t>
      </w:r>
      <w:r>
        <w:rPr>
          <w:rFonts w:hint="eastAsia"/>
          <w:color w:val="000000" w:themeColor="text1"/>
          <w:szCs w:val="32"/>
          <w14:textFill>
            <w14:solidFill>
              <w14:schemeClr w14:val="tx1"/>
            </w14:solidFill>
          </w14:textFill>
        </w:rPr>
        <w:t>泰</w:t>
      </w:r>
      <w:r>
        <w:rPr>
          <w:color w:val="000000" w:themeColor="text1"/>
          <w:szCs w:val="32"/>
          <w14:textFill>
            <w14:solidFill>
              <w14:schemeClr w14:val="tx1"/>
            </w14:solidFill>
          </w14:textFill>
        </w:rPr>
        <w:t>留学质量</w:t>
      </w:r>
      <w:r>
        <w:rPr>
          <w:rFonts w:hint="eastAsia"/>
          <w:color w:val="000000" w:themeColor="text1"/>
          <w:szCs w:val="32"/>
          <w14:textFill>
            <w14:solidFill>
              <w14:schemeClr w14:val="tx1"/>
            </w14:solidFill>
          </w14:textFill>
        </w:rPr>
        <w:t>。</w:t>
      </w:r>
      <w:r>
        <w:rPr>
          <w:color w:val="000000" w:themeColor="text1"/>
          <w:szCs w:val="32"/>
          <w14:textFill>
            <w14:solidFill>
              <w14:schemeClr w14:val="tx1"/>
            </w14:solidFill>
          </w14:textFill>
        </w:rPr>
        <w:t>策应国家战略</w:t>
      </w:r>
      <w:r>
        <w:rPr>
          <w:rFonts w:hint="eastAsia"/>
          <w:color w:val="000000" w:themeColor="text1"/>
          <w:szCs w:val="32"/>
          <w14:textFill>
            <w14:solidFill>
              <w14:schemeClr w14:val="tx1"/>
            </w14:solidFill>
          </w14:textFill>
        </w:rPr>
        <w:t>实施“职教</w:t>
      </w:r>
      <w:r>
        <w:rPr>
          <w:color w:val="000000" w:themeColor="text1"/>
          <w:szCs w:val="32"/>
          <w14:textFill>
            <w14:solidFill>
              <w14:schemeClr w14:val="tx1"/>
            </w14:solidFill>
          </w14:textFill>
        </w:rPr>
        <w:t>出海</w:t>
      </w:r>
      <w:r>
        <w:rPr>
          <w:rFonts w:hint="eastAsia"/>
          <w:color w:val="000000" w:themeColor="text1"/>
          <w:szCs w:val="32"/>
          <w14:textFill>
            <w14:solidFill>
              <w14:schemeClr w14:val="tx1"/>
            </w14:solidFill>
          </w14:textFill>
        </w:rPr>
        <w:t>”行动</w:t>
      </w:r>
      <w:r>
        <w:rPr>
          <w:color w:val="000000" w:themeColor="text1"/>
          <w:szCs w:val="32"/>
          <w14:textFill>
            <w14:solidFill>
              <w14:schemeClr w14:val="tx1"/>
            </w14:solidFill>
          </w14:textFill>
        </w:rPr>
        <w:t>，鼓励职业院校建立</w:t>
      </w:r>
      <w:r>
        <w:rPr>
          <w:rFonts w:hint="eastAsia"/>
          <w:color w:val="000000" w:themeColor="text1"/>
          <w:szCs w:val="32"/>
          <w14:textFill>
            <w14:solidFill>
              <w14:schemeClr w14:val="tx1"/>
            </w14:solidFill>
          </w14:textFill>
        </w:rPr>
        <w:t>“</w:t>
      </w:r>
      <w:r>
        <w:rPr>
          <w:color w:val="000000" w:themeColor="text1"/>
          <w:szCs w:val="32"/>
          <w14:textFill>
            <w14:solidFill>
              <w14:schemeClr w14:val="tx1"/>
            </w14:solidFill>
          </w14:textFill>
        </w:rPr>
        <w:t>郑和学院</w:t>
      </w:r>
      <w:r>
        <w:rPr>
          <w:rFonts w:hint="eastAsia"/>
          <w:color w:val="000000" w:themeColor="text1"/>
          <w:szCs w:val="32"/>
          <w14:textFill>
            <w14:solidFill>
              <w14:schemeClr w14:val="tx1"/>
            </w14:solidFill>
          </w14:textFill>
        </w:rPr>
        <w:t>”“</w:t>
      </w:r>
      <w:r>
        <w:rPr>
          <w:color w:val="000000" w:themeColor="text1"/>
          <w:szCs w:val="32"/>
          <w14:textFill>
            <w14:solidFill>
              <w14:schemeClr w14:val="tx1"/>
            </w14:solidFill>
          </w14:textFill>
        </w:rPr>
        <w:t>鲁班工坊</w:t>
      </w:r>
      <w:r>
        <w:rPr>
          <w:rFonts w:hint="eastAsia"/>
          <w:color w:val="000000" w:themeColor="text1"/>
          <w:szCs w:val="32"/>
          <w14:textFill>
            <w14:solidFill>
              <w14:schemeClr w14:val="tx1"/>
            </w14:solidFill>
          </w14:textFill>
        </w:rPr>
        <w:t>”</w:t>
      </w:r>
      <w:r>
        <w:rPr>
          <w:color w:val="000000" w:themeColor="text1"/>
          <w:szCs w:val="32"/>
          <w14:textFill>
            <w14:solidFill>
              <w14:schemeClr w14:val="tx1"/>
            </w14:solidFill>
          </w14:textFill>
        </w:rPr>
        <w:t>等海外教学基地。放大</w:t>
      </w:r>
      <w:r>
        <w:rPr>
          <w:rFonts w:hint="eastAsia"/>
          <w:color w:val="000000" w:themeColor="text1"/>
          <w:szCs w:val="32"/>
          <w14:textFill>
            <w14:solidFill>
              <w14:schemeClr w14:val="tx1"/>
            </w14:solidFill>
          </w14:textFill>
        </w:rPr>
        <w:t>“</w:t>
      </w:r>
      <w:r>
        <w:rPr>
          <w:color w:val="000000" w:themeColor="text1"/>
          <w:szCs w:val="32"/>
          <w14:textFill>
            <w14:solidFill>
              <w14:schemeClr w14:val="tx1"/>
            </w14:solidFill>
          </w14:textFill>
        </w:rPr>
        <w:t>小小外交家</w:t>
      </w:r>
      <w:r>
        <w:rPr>
          <w:rFonts w:hint="eastAsia"/>
          <w:color w:val="000000" w:themeColor="text1"/>
          <w:szCs w:val="32"/>
          <w14:textFill>
            <w14:solidFill>
              <w14:schemeClr w14:val="tx1"/>
            </w14:solidFill>
          </w14:textFill>
        </w:rPr>
        <w:t>”“琴系两岸 韵育未来”</w:t>
      </w:r>
      <w:r>
        <w:rPr>
          <w:color w:val="000000" w:themeColor="text1"/>
          <w:szCs w:val="32"/>
          <w14:textFill>
            <w14:solidFill>
              <w14:schemeClr w14:val="tx1"/>
            </w14:solidFill>
          </w14:textFill>
        </w:rPr>
        <w:t>等品牌效应</w:t>
      </w:r>
      <w:r>
        <w:rPr>
          <w:rFonts w:hint="eastAsia"/>
          <w:color w:val="000000" w:themeColor="text1"/>
          <w:szCs w:val="32"/>
          <w14:textFill>
            <w14:solidFill>
              <w14:schemeClr w14:val="tx1"/>
            </w14:solidFill>
          </w14:textFill>
        </w:rPr>
        <w:t>，</w:t>
      </w:r>
      <w:r>
        <w:rPr>
          <w:color w:val="000000" w:themeColor="text1"/>
          <w:szCs w:val="32"/>
          <w14:textFill>
            <w14:solidFill>
              <w14:schemeClr w14:val="tx1"/>
            </w14:solidFill>
          </w14:textFill>
        </w:rPr>
        <w:t>积极参与</w:t>
      </w:r>
      <w:r>
        <w:rPr>
          <w:rFonts w:hint="eastAsia"/>
          <w:color w:val="000000" w:themeColor="text1"/>
          <w:szCs w:val="32"/>
          <w14:textFill>
            <w14:solidFill>
              <w14:schemeClr w14:val="tx1"/>
            </w14:solidFill>
          </w14:textFill>
        </w:rPr>
        <w:t>“</w:t>
      </w:r>
      <w:r>
        <w:rPr>
          <w:color w:val="000000" w:themeColor="text1"/>
          <w:szCs w:val="32"/>
          <w14:textFill>
            <w14:solidFill>
              <w14:schemeClr w14:val="tx1"/>
            </w14:solidFill>
          </w14:textFill>
        </w:rPr>
        <w:t>锦绣江苏</w:t>
      </w:r>
      <w:r>
        <w:rPr>
          <w:rFonts w:hint="eastAsia"/>
          <w:color w:val="000000" w:themeColor="text1"/>
          <w:szCs w:val="32"/>
          <w14:textFill>
            <w14:solidFill>
              <w14:schemeClr w14:val="tx1"/>
            </w14:solidFill>
          </w14:textFill>
        </w:rPr>
        <w:t>”“</w:t>
      </w:r>
      <w:r>
        <w:rPr>
          <w:color w:val="000000" w:themeColor="text1"/>
          <w:szCs w:val="32"/>
          <w14:textFill>
            <w14:solidFill>
              <w14:schemeClr w14:val="tx1"/>
            </w14:solidFill>
          </w14:textFill>
        </w:rPr>
        <w:t>苏港澳基础教育联盟</w:t>
      </w:r>
      <w:r>
        <w:rPr>
          <w:rFonts w:hint="eastAsia"/>
          <w:color w:val="000000" w:themeColor="text1"/>
          <w:szCs w:val="32"/>
          <w14:textFill>
            <w14:solidFill>
              <w14:schemeClr w14:val="tx1"/>
            </w14:solidFill>
          </w14:textFill>
        </w:rPr>
        <w:t>”</w:t>
      </w:r>
      <w:r>
        <w:rPr>
          <w:color w:val="000000" w:themeColor="text1"/>
          <w:szCs w:val="32"/>
          <w14:textFill>
            <w14:solidFill>
              <w14:schemeClr w14:val="tx1"/>
            </w14:solidFill>
          </w14:textFill>
        </w:rPr>
        <w:t>等活动，</w:t>
      </w:r>
      <w:r>
        <w:rPr>
          <w:rFonts w:hint="eastAsia"/>
          <w:color w:val="000000" w:themeColor="text1"/>
          <w:szCs w:val="32"/>
          <w14:textFill>
            <w14:solidFill>
              <w14:schemeClr w14:val="tx1"/>
            </w14:solidFill>
          </w14:textFill>
        </w:rPr>
        <w:t>持续邀请欧美国家、港澳台地区青少年来泰交流学习</w:t>
      </w:r>
      <w:r>
        <w:rPr>
          <w:color w:val="000000" w:themeColor="text1"/>
          <w:szCs w:val="32"/>
          <w14:textFill>
            <w14:solidFill>
              <w14:schemeClr w14:val="tx1"/>
            </w14:solidFill>
          </w14:textFill>
        </w:rPr>
        <w:t>，</w:t>
      </w:r>
      <w:r>
        <w:rPr>
          <w:rFonts w:hint="eastAsia"/>
          <w:color w:val="000000" w:themeColor="text1"/>
          <w:szCs w:val="32"/>
          <w14:textFill>
            <w14:solidFill>
              <w14:schemeClr w14:val="tx1"/>
            </w14:solidFill>
          </w14:textFill>
        </w:rPr>
        <w:t>不断</w:t>
      </w:r>
      <w:r>
        <w:rPr>
          <w:color w:val="000000" w:themeColor="text1"/>
          <w:szCs w:val="32"/>
          <w14:textFill>
            <w14:solidFill>
              <w14:schemeClr w14:val="tx1"/>
            </w14:solidFill>
          </w14:textFill>
        </w:rPr>
        <w:t>扩大教育对外交流</w:t>
      </w:r>
      <w:r>
        <w:rPr>
          <w:rFonts w:hint="eastAsia"/>
          <w:color w:val="000000" w:themeColor="text1"/>
          <w:szCs w:val="32"/>
          <w14:textFill>
            <w14:solidFill>
              <w14:schemeClr w14:val="tx1"/>
            </w14:solidFill>
          </w14:textFill>
        </w:rPr>
        <w:t>“</w:t>
      </w:r>
      <w:r>
        <w:rPr>
          <w:color w:val="000000" w:themeColor="text1"/>
          <w:szCs w:val="32"/>
          <w14:textFill>
            <w14:solidFill>
              <w14:schemeClr w14:val="tx1"/>
            </w14:solidFill>
          </w14:textFill>
        </w:rPr>
        <w:t>朋友圈</w:t>
      </w:r>
      <w:r>
        <w:rPr>
          <w:rFonts w:hint="eastAsia"/>
          <w:color w:val="000000" w:themeColor="text1"/>
          <w:szCs w:val="32"/>
          <w14:textFill>
            <w14:solidFill>
              <w14:schemeClr w14:val="tx1"/>
            </w14:solidFill>
          </w14:textFill>
        </w:rPr>
        <w:t>”</w:t>
      </w:r>
      <w:r>
        <w:rPr>
          <w:color w:val="000000" w:themeColor="text1"/>
          <w:szCs w:val="32"/>
          <w14:textFill>
            <w14:solidFill>
              <w14:schemeClr w14:val="tx1"/>
            </w14:solidFill>
          </w14:textFill>
        </w:rPr>
        <w:t>。</w:t>
      </w:r>
    </w:p>
    <w:p w14:paraId="1C2D3AF5">
      <w:pPr>
        <w:widowControl w:val="0"/>
        <w:overflowPunct w:val="0"/>
        <w:adjustRightInd w:val="0"/>
        <w:snapToGrid w:val="0"/>
        <w:ind w:firstLine="643" w:firstLineChars="200"/>
        <w:jc w:val="both"/>
        <w:rPr>
          <w:color w:val="000000" w:themeColor="text1"/>
          <w:szCs w:val="32"/>
          <w14:textFill>
            <w14:solidFill>
              <w14:schemeClr w14:val="tx1"/>
            </w14:solidFill>
          </w14:textFill>
        </w:rPr>
      </w:pPr>
      <w:r>
        <w:rPr>
          <w:rFonts w:hint="eastAsia" w:cs="方正仿宋_GBK"/>
          <w:b/>
          <w:bCs/>
          <w:color w:val="000000" w:themeColor="text1"/>
          <w:szCs w:val="32"/>
          <w14:textFill>
            <w14:solidFill>
              <w14:schemeClr w14:val="tx1"/>
            </w14:solidFill>
          </w14:textFill>
        </w:rPr>
        <w:t>21.提升依法治教和管理水平。</w:t>
      </w:r>
      <w:r>
        <w:rPr>
          <w:rFonts w:hint="eastAsia"/>
          <w:color w:val="000000" w:themeColor="text1"/>
          <w:szCs w:val="32"/>
          <w14:textFill>
            <w14:solidFill>
              <w14:schemeClr w14:val="tx1"/>
            </w14:solidFill>
          </w14:textFill>
        </w:rPr>
        <w:t>加强现代学校制度建设，健全学校章程实施保障机制，完善学校内部治理结构，落实学校办学自主权</w:t>
      </w:r>
      <w:r>
        <w:rPr>
          <w:color w:val="000000" w:themeColor="text1"/>
          <w:szCs w:val="32"/>
          <w14:textFill>
            <w14:solidFill>
              <w14:schemeClr w14:val="tx1"/>
            </w14:solidFill>
          </w14:textFill>
        </w:rPr>
        <w:t>。</w:t>
      </w:r>
      <w:r>
        <w:rPr>
          <w:rFonts w:hint="eastAsia"/>
          <w:color w:val="000000" w:themeColor="text1"/>
          <w:szCs w:val="32"/>
          <w14:textFill>
            <w14:solidFill>
              <w14:schemeClr w14:val="tx1"/>
            </w14:solidFill>
          </w14:textFill>
        </w:rPr>
        <w:t>将习近平法治思想、教育法律法规列入学校党组织学习内容，每年法治专题学习不少于2次。将法治教育融入学校日常教育教学，法治副校长每年到校开展普法教育不少于4课时，鼓励学校开展法治情景剧、模拟法庭等实践活动。实施校园智慧安防提档升级工程，强化中小学校园暴力与学生欺凌防范治理，畅通投诉举报渠道。健全校园安全纠纷多元化解机制和安全风险社会化分担机制，推进校园矛盾调解室建设，探索实施校园安全补充保险。常态化加强防溺水、消防、交通、食品等安全教育管理，定期开展应急演练。推进专门学校建设，综合用好规范、约束、激励手段和方式，实现从入校教育到离校跟踪的全链条管理。完善督政、督学、评估监测教育督导体系，健全学校自我督导工作机制。规范社会事务“进校园”活动，严格实施清单管理，定期开展调查评估，切实减轻学校和教师负担。持续抓好学科类隐形变异培训治理和非学科类培训机构的审批监管，所有白名单机构在全国校外教育培训监管与服务综合平台实现售课、消课、收费、退费全流程监管。</w:t>
      </w:r>
      <w:r>
        <w:rPr>
          <w:color w:val="000000" w:themeColor="text1"/>
          <w:szCs w:val="32"/>
          <w14:textFill>
            <w14:solidFill>
              <w14:schemeClr w14:val="tx1"/>
            </w14:solidFill>
          </w14:textFill>
        </w:rPr>
        <w:t>持续推进民办</w:t>
      </w:r>
      <w:r>
        <w:rPr>
          <w:rFonts w:hint="eastAsia"/>
          <w:color w:val="000000" w:themeColor="text1"/>
          <w:szCs w:val="32"/>
          <w14:textFill>
            <w14:solidFill>
              <w14:schemeClr w14:val="tx1"/>
            </w14:solidFill>
          </w14:textFill>
        </w:rPr>
        <w:t>教育</w:t>
      </w:r>
      <w:r>
        <w:rPr>
          <w:color w:val="000000" w:themeColor="text1"/>
          <w:szCs w:val="32"/>
          <w14:textFill>
            <w14:solidFill>
              <w14:schemeClr w14:val="tx1"/>
            </w14:solidFill>
          </w14:textFill>
        </w:rPr>
        <w:t>健康、规范发展，</w:t>
      </w:r>
      <w:r>
        <w:rPr>
          <w:rFonts w:hint="eastAsia"/>
          <w:color w:val="000000" w:themeColor="text1"/>
          <w:szCs w:val="32"/>
          <w14:textFill>
            <w14:solidFill>
              <w14:schemeClr w14:val="tx1"/>
            </w14:solidFill>
          </w14:textFill>
        </w:rPr>
        <w:t>完善</w:t>
      </w:r>
      <w:r>
        <w:rPr>
          <w:color w:val="000000" w:themeColor="text1"/>
          <w:szCs w:val="32"/>
          <w14:textFill>
            <w14:solidFill>
              <w14:schemeClr w14:val="tx1"/>
            </w14:solidFill>
          </w14:textFill>
        </w:rPr>
        <w:t>民办学校分类管理办法，实施差异化扶持政策，</w:t>
      </w:r>
      <w:r>
        <w:rPr>
          <w:rFonts w:hint="eastAsia"/>
          <w:color w:val="000000" w:themeColor="text1"/>
          <w:szCs w:val="32"/>
          <w14:textFill>
            <w14:solidFill>
              <w14:schemeClr w14:val="tx1"/>
            </w14:solidFill>
          </w14:textFill>
        </w:rPr>
        <w:t>强化</w:t>
      </w:r>
      <w:r>
        <w:rPr>
          <w:color w:val="000000" w:themeColor="text1"/>
          <w:szCs w:val="32"/>
          <w14:textFill>
            <w14:solidFill>
              <w14:schemeClr w14:val="tx1"/>
            </w14:solidFill>
          </w14:textFill>
        </w:rPr>
        <w:t>办学质量</w:t>
      </w:r>
      <w:r>
        <w:rPr>
          <w:rFonts w:hint="eastAsia"/>
          <w:color w:val="000000" w:themeColor="text1"/>
          <w:szCs w:val="32"/>
          <w14:textFill>
            <w14:solidFill>
              <w14:schemeClr w14:val="tx1"/>
            </w14:solidFill>
          </w14:textFill>
        </w:rPr>
        <w:t>监测，</w:t>
      </w:r>
      <w:r>
        <w:rPr>
          <w:color w:val="000000" w:themeColor="text1"/>
          <w:szCs w:val="32"/>
          <w14:textFill>
            <w14:solidFill>
              <w14:schemeClr w14:val="tx1"/>
            </w14:solidFill>
          </w14:textFill>
        </w:rPr>
        <w:t>推进民办</w:t>
      </w:r>
      <w:r>
        <w:rPr>
          <w:rFonts w:hint="eastAsia"/>
          <w:color w:val="000000" w:themeColor="text1"/>
          <w:szCs w:val="32"/>
          <w14:textFill>
            <w14:solidFill>
              <w14:schemeClr w14:val="tx1"/>
            </w14:solidFill>
          </w14:textFill>
        </w:rPr>
        <w:t>学校</w:t>
      </w:r>
      <w:r>
        <w:rPr>
          <w:color w:val="000000" w:themeColor="text1"/>
          <w:szCs w:val="32"/>
          <w14:textFill>
            <w14:solidFill>
              <w14:schemeClr w14:val="tx1"/>
            </w14:solidFill>
          </w14:textFill>
        </w:rPr>
        <w:t>高质量发展。</w:t>
      </w:r>
    </w:p>
    <w:p w14:paraId="6B5EAE3E">
      <w:pPr>
        <w:widowControl w:val="0"/>
        <w:overflowPunct w:val="0"/>
        <w:adjustRightInd w:val="0"/>
        <w:snapToGrid w:val="0"/>
        <w:ind w:firstLine="643" w:firstLineChars="200"/>
        <w:jc w:val="both"/>
        <w:rPr>
          <w:color w:val="000000" w:themeColor="text1"/>
          <w:szCs w:val="32"/>
          <w14:textFill>
            <w14:solidFill>
              <w14:schemeClr w14:val="tx1"/>
            </w14:solidFill>
          </w14:textFill>
        </w:rPr>
      </w:pPr>
      <w:r>
        <w:rPr>
          <w:rFonts w:hint="eastAsia" w:cs="方正仿宋_GBK"/>
          <w:b/>
          <w:bCs/>
          <w:color w:val="000000" w:themeColor="text1"/>
          <w:szCs w:val="32"/>
          <w14:textFill>
            <w14:solidFill>
              <w14:schemeClr w14:val="tx1"/>
            </w14:solidFill>
          </w14:textFill>
        </w:rPr>
        <w:t>22.完善教育投入保障机制。</w:t>
      </w:r>
      <w:r>
        <w:rPr>
          <w:rFonts w:hint="eastAsia"/>
          <w:color w:val="000000" w:themeColor="text1"/>
          <w:szCs w:val="32"/>
          <w14:textFill>
            <w14:solidFill>
              <w14:schemeClr w14:val="tx1"/>
            </w14:solidFill>
          </w14:textFill>
        </w:rPr>
        <w:t>加大财政投入保障力度，确保财政教育投入做到“两个只增不减”、全市一般公共预算教育经费占一般公共预算支出比例不低于上一年。建立各类教育生均财政拨款稳定增长机制，其中</w:t>
      </w:r>
      <w:r>
        <w:rPr>
          <w:color w:val="000000" w:themeColor="text1"/>
          <w:szCs w:val="32"/>
          <w14:textFill>
            <w14:solidFill>
              <w14:schemeClr w14:val="tx1"/>
            </w14:solidFill>
          </w14:textFill>
        </w:rPr>
        <w:t>特殊教育生均公用经费按当地同学段普通学校生均公用经费的8倍以上拨付，</w:t>
      </w:r>
      <w:r>
        <w:rPr>
          <w:rFonts w:hint="eastAsia"/>
          <w:color w:val="000000" w:themeColor="text1"/>
          <w:szCs w:val="32"/>
          <w14:textFill>
            <w14:solidFill>
              <w14:schemeClr w14:val="tx1"/>
            </w14:solidFill>
          </w14:textFill>
        </w:rPr>
        <w:t>且</w:t>
      </w:r>
      <w:r>
        <w:rPr>
          <w:color w:val="000000" w:themeColor="text1"/>
          <w:szCs w:val="32"/>
          <w14:textFill>
            <w14:solidFill>
              <w14:schemeClr w14:val="tx1"/>
            </w14:solidFill>
          </w14:textFill>
        </w:rPr>
        <w:t>每生每年不低于7000元，有条件的</w:t>
      </w:r>
      <w:r>
        <w:rPr>
          <w:rFonts w:hint="eastAsia"/>
          <w:color w:val="000000" w:themeColor="text1"/>
          <w:szCs w:val="32"/>
          <w14:textFill>
            <w14:solidFill>
              <w14:schemeClr w14:val="tx1"/>
            </w14:solidFill>
          </w14:textFill>
        </w:rPr>
        <w:t>市</w:t>
      </w:r>
      <w:r>
        <w:rPr>
          <w:color w:val="000000" w:themeColor="text1"/>
          <w:szCs w:val="32"/>
          <w14:textFill>
            <w14:solidFill>
              <w14:schemeClr w14:val="tx1"/>
            </w14:solidFill>
          </w14:textFill>
        </w:rPr>
        <w:t>（区）可适当提高水平。</w:t>
      </w:r>
      <w:r>
        <w:rPr>
          <w:rFonts w:hint="eastAsia"/>
          <w:color w:val="000000" w:themeColor="text1"/>
          <w:szCs w:val="32"/>
          <w14:textFill>
            <w14:solidFill>
              <w14:schemeClr w14:val="tx1"/>
            </w14:solidFill>
          </w14:textFill>
        </w:rPr>
        <w:t>完善非义务教育培养成本分担机制，建立学费（保育教育费）、住宿费等标准与经济发展水平、培养成本和群众承受力等相适应的动态调整机制。优化教育经费使用结构，全面实施预算绩效管理，提高基础教育经费使用效益。</w:t>
      </w:r>
      <w:r>
        <w:rPr>
          <w:rFonts w:hint="eastAsia" w:cs="方正仿宋_GBK"/>
          <w:color w:val="000000" w:themeColor="text1"/>
          <w:szCs w:val="32"/>
          <w14:textFill>
            <w14:solidFill>
              <w14:schemeClr w14:val="tx1"/>
            </w14:solidFill>
          </w14:textFill>
        </w:rPr>
        <w:t>健全中小学教师与公务员工资收入增长联动机制，落实中小学教师教龄津贴提高政策，保障教师课后服务工作合理待遇。</w:t>
      </w:r>
      <w:r>
        <w:rPr>
          <w:rFonts w:hint="eastAsia"/>
          <w:color w:val="000000" w:themeColor="text1"/>
          <w:szCs w:val="32"/>
          <w14:textFill>
            <w14:solidFill>
              <w14:schemeClr w14:val="tx1"/>
            </w14:solidFill>
          </w14:textFill>
        </w:rPr>
        <w:t>建立家庭经济困难学生资助标准与经济社会发展相关联的动态调整机制，构建发展型资助育人体系。发挥各类教育基金会作用，引导规范社会力量投入和捐赠教育。</w:t>
      </w:r>
    </w:p>
    <w:p w14:paraId="3AFAF70B">
      <w:pPr>
        <w:widowControl w:val="0"/>
        <w:overflowPunct w:val="0"/>
        <w:adjustRightInd w:val="0"/>
        <w:snapToGrid w:val="0"/>
        <w:ind w:firstLine="645"/>
        <w:jc w:val="both"/>
        <w:rPr>
          <w:rFonts w:eastAsia="方正黑体_GBK"/>
          <w:color w:val="000000" w:themeColor="text1"/>
          <w:szCs w:val="32"/>
          <w14:textFill>
            <w14:solidFill>
              <w14:schemeClr w14:val="tx1"/>
            </w14:solidFill>
          </w14:textFill>
        </w:rPr>
      </w:pPr>
      <w:r>
        <w:rPr>
          <w:rFonts w:hint="eastAsia" w:eastAsia="方正黑体_GBK"/>
          <w:color w:val="000000" w:themeColor="text1"/>
          <w:szCs w:val="32"/>
          <w14:textFill>
            <w14:solidFill>
              <w14:schemeClr w14:val="tx1"/>
            </w14:solidFill>
          </w14:textFill>
        </w:rPr>
        <w:t>四、加强组织实施</w:t>
      </w:r>
    </w:p>
    <w:p w14:paraId="0D52F6B1">
      <w:pPr>
        <w:widowControl w:val="0"/>
        <w:overflowPunct w:val="0"/>
        <w:adjustRightInd w:val="0"/>
        <w:snapToGrid w:val="0"/>
        <w:ind w:firstLine="645"/>
        <w:jc w:val="both"/>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建设教育强市，必须完善党委统一领导、党政齐抓共管、部门各负其责的教育领导体制。全面推进各级各类学校党的建设，落实意识形态工作责任制，深入推进党风廉政建设和反腐败斗争，将党风政风、师德师风、校风学风建设作为评价学校领导班子办学治校的重要内容，维护教育系统政治安全与和谐稳定。进一步发挥市委教育工作领导小组统筹协调、沟通联络、督促落实等作用，统筹各方面力量共同解决教育强市建设中的重大问题，加强教育强市建设的监测评价。各级党委和政府要切实扛起教育强市建设的政治责任，把推进教育强市建设纳入重要议事日程，结合实际抓好本实施方案贯彻落实。要营造全社会共同关心支持教育强市建设的良好环境，加强宣传和舆论引导，健全学校家庭社会协同育人机制，形成建设教育强市强大合力。重大事项及时按程序向市委、市政府请示报告。</w:t>
      </w:r>
    </w:p>
    <w:sectPr>
      <w:footerReference r:id="rId5" w:type="default"/>
      <w:pgSz w:w="11906" w:h="16838"/>
      <w:pgMar w:top="1701" w:right="1531" w:bottom="1701" w:left="1531"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9991464"/>
    </w:sdtPr>
    <w:sdtEndPr>
      <w:rPr>
        <w:sz w:val="24"/>
        <w:szCs w:val="24"/>
      </w:rPr>
    </w:sdtEndPr>
    <w:sdtContent>
      <w:p w14:paraId="7D0C4B1F">
        <w:pPr>
          <w:pStyle w:val="3"/>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2</w:t>
        </w:r>
        <w:r>
          <w:rPr>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60"/>
  <w:drawingGridVerticalSpacing w:val="435"/>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587"/>
    <w:rsid w:val="00030C08"/>
    <w:rsid w:val="000468B5"/>
    <w:rsid w:val="00046A4C"/>
    <w:rsid w:val="00053295"/>
    <w:rsid w:val="0005628C"/>
    <w:rsid w:val="00056C80"/>
    <w:rsid w:val="00080B2D"/>
    <w:rsid w:val="00094AEB"/>
    <w:rsid w:val="000A03AC"/>
    <w:rsid w:val="000B6910"/>
    <w:rsid w:val="000D31B0"/>
    <w:rsid w:val="000E4231"/>
    <w:rsid w:val="000E6263"/>
    <w:rsid w:val="00124613"/>
    <w:rsid w:val="00131470"/>
    <w:rsid w:val="00131B63"/>
    <w:rsid w:val="001403A0"/>
    <w:rsid w:val="00140575"/>
    <w:rsid w:val="001713FF"/>
    <w:rsid w:val="001773DF"/>
    <w:rsid w:val="00177F29"/>
    <w:rsid w:val="001A5715"/>
    <w:rsid w:val="001B4A0E"/>
    <w:rsid w:val="001C2E71"/>
    <w:rsid w:val="001C705E"/>
    <w:rsid w:val="001E4F2E"/>
    <w:rsid w:val="001F1565"/>
    <w:rsid w:val="00201802"/>
    <w:rsid w:val="00205638"/>
    <w:rsid w:val="002303D4"/>
    <w:rsid w:val="002306C7"/>
    <w:rsid w:val="0024382A"/>
    <w:rsid w:val="00247E1F"/>
    <w:rsid w:val="00255621"/>
    <w:rsid w:val="002A2BF3"/>
    <w:rsid w:val="002C1FF5"/>
    <w:rsid w:val="002D7E15"/>
    <w:rsid w:val="002E69C6"/>
    <w:rsid w:val="00320E8A"/>
    <w:rsid w:val="00331799"/>
    <w:rsid w:val="003325E6"/>
    <w:rsid w:val="003460A9"/>
    <w:rsid w:val="003559F5"/>
    <w:rsid w:val="00357DAE"/>
    <w:rsid w:val="0036648D"/>
    <w:rsid w:val="003815F2"/>
    <w:rsid w:val="00391A3B"/>
    <w:rsid w:val="003934BF"/>
    <w:rsid w:val="003B1527"/>
    <w:rsid w:val="003B4933"/>
    <w:rsid w:val="003C231F"/>
    <w:rsid w:val="003D5FEB"/>
    <w:rsid w:val="003E1F10"/>
    <w:rsid w:val="003E2CD6"/>
    <w:rsid w:val="003F1B6E"/>
    <w:rsid w:val="003F30A4"/>
    <w:rsid w:val="00400A79"/>
    <w:rsid w:val="00403385"/>
    <w:rsid w:val="00421993"/>
    <w:rsid w:val="00427E5D"/>
    <w:rsid w:val="00431CF2"/>
    <w:rsid w:val="0047590C"/>
    <w:rsid w:val="00483255"/>
    <w:rsid w:val="00497935"/>
    <w:rsid w:val="004A7CBA"/>
    <w:rsid w:val="004C5C60"/>
    <w:rsid w:val="004C6455"/>
    <w:rsid w:val="004E0810"/>
    <w:rsid w:val="004E1C4E"/>
    <w:rsid w:val="004F7182"/>
    <w:rsid w:val="0050441A"/>
    <w:rsid w:val="005166E8"/>
    <w:rsid w:val="005569E0"/>
    <w:rsid w:val="00567B41"/>
    <w:rsid w:val="00590234"/>
    <w:rsid w:val="00590BAB"/>
    <w:rsid w:val="005B0AA8"/>
    <w:rsid w:val="005B1365"/>
    <w:rsid w:val="005B57AA"/>
    <w:rsid w:val="005B7A95"/>
    <w:rsid w:val="005C4E37"/>
    <w:rsid w:val="005C543C"/>
    <w:rsid w:val="005C5804"/>
    <w:rsid w:val="005E644C"/>
    <w:rsid w:val="005F2DF8"/>
    <w:rsid w:val="005F489F"/>
    <w:rsid w:val="005F6A0D"/>
    <w:rsid w:val="005F7017"/>
    <w:rsid w:val="005F7792"/>
    <w:rsid w:val="00602EE0"/>
    <w:rsid w:val="00626EAC"/>
    <w:rsid w:val="006452CE"/>
    <w:rsid w:val="006A71CC"/>
    <w:rsid w:val="006D191D"/>
    <w:rsid w:val="006E1036"/>
    <w:rsid w:val="006E51D7"/>
    <w:rsid w:val="006E587A"/>
    <w:rsid w:val="007314DC"/>
    <w:rsid w:val="00741440"/>
    <w:rsid w:val="00762C59"/>
    <w:rsid w:val="00776223"/>
    <w:rsid w:val="00780AD5"/>
    <w:rsid w:val="00783741"/>
    <w:rsid w:val="007A5671"/>
    <w:rsid w:val="007B1673"/>
    <w:rsid w:val="007B40D7"/>
    <w:rsid w:val="007C143F"/>
    <w:rsid w:val="007D32FE"/>
    <w:rsid w:val="007E11F2"/>
    <w:rsid w:val="007E222F"/>
    <w:rsid w:val="007E50C4"/>
    <w:rsid w:val="0081014C"/>
    <w:rsid w:val="008170EC"/>
    <w:rsid w:val="008731F7"/>
    <w:rsid w:val="00881ED8"/>
    <w:rsid w:val="00887481"/>
    <w:rsid w:val="008B5234"/>
    <w:rsid w:val="008B7CDF"/>
    <w:rsid w:val="008C5245"/>
    <w:rsid w:val="008C6FCE"/>
    <w:rsid w:val="008D1E38"/>
    <w:rsid w:val="008D7A2A"/>
    <w:rsid w:val="008E0FDE"/>
    <w:rsid w:val="008E5725"/>
    <w:rsid w:val="0092452E"/>
    <w:rsid w:val="009505A0"/>
    <w:rsid w:val="00951CF7"/>
    <w:rsid w:val="00951DA5"/>
    <w:rsid w:val="009553CF"/>
    <w:rsid w:val="009733A0"/>
    <w:rsid w:val="009878E2"/>
    <w:rsid w:val="009C0540"/>
    <w:rsid w:val="009D0835"/>
    <w:rsid w:val="009F06A4"/>
    <w:rsid w:val="009F2801"/>
    <w:rsid w:val="009F51F5"/>
    <w:rsid w:val="00A07EA8"/>
    <w:rsid w:val="00A1386D"/>
    <w:rsid w:val="00A231E4"/>
    <w:rsid w:val="00A27B96"/>
    <w:rsid w:val="00A52AB2"/>
    <w:rsid w:val="00A557A0"/>
    <w:rsid w:val="00A57AC6"/>
    <w:rsid w:val="00A71986"/>
    <w:rsid w:val="00A77D49"/>
    <w:rsid w:val="00A9200E"/>
    <w:rsid w:val="00A95BAA"/>
    <w:rsid w:val="00A96001"/>
    <w:rsid w:val="00AA040A"/>
    <w:rsid w:val="00AA3342"/>
    <w:rsid w:val="00AB0093"/>
    <w:rsid w:val="00AB34D4"/>
    <w:rsid w:val="00AD1EE0"/>
    <w:rsid w:val="00AD72E5"/>
    <w:rsid w:val="00AF20A8"/>
    <w:rsid w:val="00B04B8D"/>
    <w:rsid w:val="00B13103"/>
    <w:rsid w:val="00B153E1"/>
    <w:rsid w:val="00B24EFA"/>
    <w:rsid w:val="00B26634"/>
    <w:rsid w:val="00B278DD"/>
    <w:rsid w:val="00B73EC6"/>
    <w:rsid w:val="00B74AE6"/>
    <w:rsid w:val="00B83241"/>
    <w:rsid w:val="00BA42C8"/>
    <w:rsid w:val="00BA6A68"/>
    <w:rsid w:val="00BD10E8"/>
    <w:rsid w:val="00BD38CE"/>
    <w:rsid w:val="00BE1BF0"/>
    <w:rsid w:val="00BE6E54"/>
    <w:rsid w:val="00BF1E80"/>
    <w:rsid w:val="00C025DB"/>
    <w:rsid w:val="00C23AB8"/>
    <w:rsid w:val="00C34A9E"/>
    <w:rsid w:val="00C445E9"/>
    <w:rsid w:val="00CA5F4D"/>
    <w:rsid w:val="00CC098F"/>
    <w:rsid w:val="00CD0A2C"/>
    <w:rsid w:val="00CD2D41"/>
    <w:rsid w:val="00CF3163"/>
    <w:rsid w:val="00CF75A3"/>
    <w:rsid w:val="00D0561E"/>
    <w:rsid w:val="00D119F1"/>
    <w:rsid w:val="00D45522"/>
    <w:rsid w:val="00D54E69"/>
    <w:rsid w:val="00D641FA"/>
    <w:rsid w:val="00D64B7E"/>
    <w:rsid w:val="00D6765F"/>
    <w:rsid w:val="00D72209"/>
    <w:rsid w:val="00D745DA"/>
    <w:rsid w:val="00D95153"/>
    <w:rsid w:val="00DA1587"/>
    <w:rsid w:val="00DB2319"/>
    <w:rsid w:val="00DC740B"/>
    <w:rsid w:val="00DE66A7"/>
    <w:rsid w:val="00DF079C"/>
    <w:rsid w:val="00E10D34"/>
    <w:rsid w:val="00E135D3"/>
    <w:rsid w:val="00E24BFB"/>
    <w:rsid w:val="00E344F3"/>
    <w:rsid w:val="00E43E18"/>
    <w:rsid w:val="00E4664D"/>
    <w:rsid w:val="00E64DBF"/>
    <w:rsid w:val="00E76FA3"/>
    <w:rsid w:val="00E96D0C"/>
    <w:rsid w:val="00EA1C4C"/>
    <w:rsid w:val="00EA5DD4"/>
    <w:rsid w:val="00EC27C1"/>
    <w:rsid w:val="00EC2B6B"/>
    <w:rsid w:val="00EE03E9"/>
    <w:rsid w:val="00EE10D4"/>
    <w:rsid w:val="00EF3304"/>
    <w:rsid w:val="00F04CFB"/>
    <w:rsid w:val="00F16F3F"/>
    <w:rsid w:val="00F20090"/>
    <w:rsid w:val="00F36772"/>
    <w:rsid w:val="00F60B8E"/>
    <w:rsid w:val="00F81A35"/>
    <w:rsid w:val="00F84732"/>
    <w:rsid w:val="00F86555"/>
    <w:rsid w:val="00F9182B"/>
    <w:rsid w:val="00FA50AC"/>
    <w:rsid w:val="00FB22A5"/>
    <w:rsid w:val="00FB5C2B"/>
    <w:rsid w:val="00FC1C44"/>
    <w:rsid w:val="00FE1C22"/>
    <w:rsid w:val="00FE7BC2"/>
    <w:rsid w:val="00FF07DF"/>
    <w:rsid w:val="027E7037"/>
    <w:rsid w:val="117530CD"/>
    <w:rsid w:val="14A973D2"/>
    <w:rsid w:val="19F04D04"/>
    <w:rsid w:val="1AFF6057"/>
    <w:rsid w:val="20066127"/>
    <w:rsid w:val="2638598A"/>
    <w:rsid w:val="31D45641"/>
    <w:rsid w:val="33A92EB8"/>
    <w:rsid w:val="396E2E01"/>
    <w:rsid w:val="3F4E3493"/>
    <w:rsid w:val="51B22A95"/>
    <w:rsid w:val="55DF5B42"/>
    <w:rsid w:val="575D6A37"/>
    <w:rsid w:val="576B0D95"/>
    <w:rsid w:val="585C0320"/>
    <w:rsid w:val="5F2F71F6"/>
    <w:rsid w:val="691D7FFB"/>
    <w:rsid w:val="6E6A6F42"/>
    <w:rsid w:val="6E9E3207"/>
    <w:rsid w:val="78EF3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600" w:lineRule="exact"/>
    </w:pPr>
    <w:rPr>
      <w:rFonts w:ascii="Times New Roman" w:hAnsi="Times New Roman" w:eastAsia="方正仿宋_GBK" w:cstheme="minorBidi"/>
      <w:kern w:val="2"/>
      <w:sz w:val="32"/>
      <w:szCs w:val="21"/>
      <w:lang w:val="en-US" w:eastAsia="zh-CN" w:bidi="ar-SA"/>
      <w14:ligatures w14:val="standardContextual"/>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semiHidden/>
    <w:unhideWhenUsed/>
    <w:qFormat/>
    <w:uiPriority w:val="99"/>
    <w:pPr>
      <w:spacing w:line="240" w:lineRule="auto"/>
    </w:pPr>
    <w:rPr>
      <w:sz w:val="18"/>
      <w:szCs w:val="18"/>
    </w:rPr>
  </w:style>
  <w:style w:type="paragraph" w:styleId="3">
    <w:name w:val="footer"/>
    <w:basedOn w:val="1"/>
    <w:link w:val="12"/>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11"/>
    <w:unhideWhenUsed/>
    <w:qFormat/>
    <w:uiPriority w:val="99"/>
    <w:pPr>
      <w:tabs>
        <w:tab w:val="center" w:pos="4153"/>
        <w:tab w:val="right" w:pos="8306"/>
      </w:tabs>
      <w:snapToGrid w:val="0"/>
      <w:spacing w:line="240" w:lineRule="atLeast"/>
      <w:jc w:val="center"/>
    </w:pPr>
    <w:rPr>
      <w:sz w:val="18"/>
      <w:szCs w:val="18"/>
    </w:rPr>
  </w:style>
  <w:style w:type="paragraph" w:styleId="5">
    <w:name w:val="Normal (Web)"/>
    <w:basedOn w:val="1"/>
    <w:unhideWhenUsed/>
    <w:qFormat/>
    <w:uiPriority w:val="0"/>
    <w:pPr>
      <w:spacing w:before="100" w:beforeAutospacing="1" w:after="100" w:afterAutospacing="1" w:line="240" w:lineRule="auto"/>
    </w:pPr>
    <w:rPr>
      <w:rFonts w:ascii="宋体" w:hAnsi="宋体" w:eastAsia="宋体" w:cs="宋体"/>
      <w:kern w:val="0"/>
      <w:sz w:val="24"/>
      <w:szCs w:val="24"/>
      <w14:ligatures w14:val="none"/>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paragraph" w:styleId="10">
    <w:name w:val="List Paragraph"/>
    <w:basedOn w:val="1"/>
    <w:qFormat/>
    <w:uiPriority w:val="34"/>
    <w:pPr>
      <w:ind w:firstLine="420" w:firstLineChars="200"/>
    </w:pPr>
  </w:style>
  <w:style w:type="character" w:customStyle="1" w:styleId="11">
    <w:name w:val="页眉 Char"/>
    <w:basedOn w:val="8"/>
    <w:link w:val="4"/>
    <w:qFormat/>
    <w:uiPriority w:val="99"/>
    <w:rPr>
      <w:sz w:val="18"/>
      <w:szCs w:val="18"/>
    </w:rPr>
  </w:style>
  <w:style w:type="character" w:customStyle="1" w:styleId="12">
    <w:name w:val="页脚 Char"/>
    <w:basedOn w:val="8"/>
    <w:link w:val="3"/>
    <w:qFormat/>
    <w:uiPriority w:val="99"/>
    <w:rPr>
      <w:sz w:val="18"/>
      <w:szCs w:val="18"/>
    </w:rPr>
  </w:style>
  <w:style w:type="paragraph" w:customStyle="1" w:styleId="13">
    <w:name w:val="Char"/>
    <w:basedOn w:val="1"/>
    <w:qFormat/>
    <w:uiPriority w:val="0"/>
    <w:pPr>
      <w:widowControl w:val="0"/>
      <w:spacing w:line="240" w:lineRule="auto"/>
      <w:jc w:val="both"/>
    </w:pPr>
    <w:rPr>
      <w:rFonts w:ascii="Tahoma" w:hAnsi="Tahoma" w:eastAsia="宋体" w:cs="Times New Roman"/>
      <w:sz w:val="24"/>
      <w:szCs w:val="20"/>
      <w14:ligatures w14:val="none"/>
    </w:rPr>
  </w:style>
  <w:style w:type="character" w:customStyle="1" w:styleId="14">
    <w:name w:val="text_qzdck"/>
    <w:basedOn w:val="8"/>
    <w:qFormat/>
    <w:uiPriority w:val="0"/>
  </w:style>
  <w:style w:type="character" w:customStyle="1" w:styleId="15">
    <w:name w:val="批注框文本 Char"/>
    <w:basedOn w:val="8"/>
    <w:link w:val="2"/>
    <w:semiHidden/>
    <w:qFormat/>
    <w:uiPriority w:val="99"/>
    <w:rPr>
      <w:sz w:val="18"/>
      <w:szCs w:val="18"/>
    </w:rPr>
  </w:style>
  <w:style w:type="character" w:customStyle="1" w:styleId="16">
    <w:name w:val="bjh-p"/>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7529</Words>
  <Characters>7701</Characters>
  <Lines>55</Lines>
  <Paragraphs>15</Paragraphs>
  <TotalTime>2</TotalTime>
  <ScaleCrop>false</ScaleCrop>
  <LinksUpToDate>false</LinksUpToDate>
  <CharactersWithSpaces>7703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2025-01-14T03:40:00Z</dcterms:created>
  <dc:creator>琦 王</dc:creator>
  <cp:lastModifiedBy>王琦</cp:lastModifiedBy>
  <cp:lastPrinted>2025-01-15T03:39:21Z</cp:lastPrinted>
  <dcterms:modified xsi:type="dcterms:W3CDTF">2025-01-15T06:15:24Z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21E3AC03DB894356AD20E29DA72F8C74_13</vt:lpwstr>
  </property>
  <property fmtid="{D5CDD505-2E9C-101B-9397-08002B2CF9AE}" pid="4" name="KSOTemplateDocerSaveRecord">
    <vt:lpwstr>eyJoZGlkIjoiMGU5ZjBiYzkyMmNkMGY2NDFiZTk1OGE3OGY5MDBkNDciLCJ1c2VySWQiOiIxNjY2NTA2MTQ1In0=</vt:lpwstr>
  </property>
</Properties>
</file>