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泰州市市区长期护理保险定点照护机构考核标准</w:t>
      </w:r>
    </w:p>
    <w:tbl>
      <w:tblPr>
        <w:tblStyle w:val="7"/>
        <w:tblpPr w:leftFromText="180" w:rightFromText="180" w:vertAnchor="text" w:tblpX="113" w:tblpY="1"/>
        <w:tblOverlap w:val="never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690"/>
        <w:gridCol w:w="3440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9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00" w:lineRule="exact"/>
              <w:rPr>
                <w:rFonts w:eastAsia="方正小标宋_GBK" w:cs="方正小标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eastAsia="方正黑体_GBK" w:cs="宋体"/>
                <w:b/>
                <w:spacing w:val="-6"/>
                <w:kern w:val="0"/>
                <w:sz w:val="16"/>
                <w:szCs w:val="16"/>
              </w:rPr>
            </w:pPr>
            <w:r>
              <w:rPr>
                <w:rFonts w:hint="eastAsia" w:ascii="方正黑体_GBK" w:hAnsi="宋体" w:eastAsia="方正黑体_GBK" w:cs="宋体"/>
                <w:b/>
                <w:spacing w:val="-6"/>
                <w:kern w:val="0"/>
                <w:sz w:val="16"/>
                <w:szCs w:val="16"/>
              </w:rPr>
              <w:t>项目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方正黑体_GBK" w:eastAsia="方正黑体_GBK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/>
                <w:kern w:val="0"/>
                <w:sz w:val="18"/>
                <w:szCs w:val="18"/>
              </w:rPr>
              <w:t>分值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ascii="方正黑体_GBK" w:eastAsia="方正黑体_GBK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/>
                <w:kern w:val="0"/>
                <w:sz w:val="18"/>
                <w:szCs w:val="18"/>
              </w:rPr>
              <w:t>考 核 内 容 及 要 求</w:t>
            </w: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hint="eastAsia" w:ascii="方正黑体_GBK" w:eastAsia="方正黑体_GBK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/>
                <w:kern w:val="0"/>
                <w:sz w:val="18"/>
                <w:szCs w:val="18"/>
              </w:rPr>
              <w:t>评  分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18"/>
                <w:szCs w:val="18"/>
              </w:rPr>
              <w:t>基础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b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18"/>
                <w:szCs w:val="18"/>
              </w:rPr>
              <w:t>管理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18"/>
                <w:szCs w:val="18"/>
              </w:rPr>
              <w:t>20分</w:t>
            </w:r>
          </w:p>
          <w:p>
            <w:pPr>
              <w:jc w:val="center"/>
              <w:rPr>
                <w:rFonts w:hint="eastAsia" w:ascii="方正仿宋_GBK" w:eastAsia="方正仿宋_GBK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1.长护保险管理制度、管理机制健全，措施到位；设立长护保险管理部门，指定专人负责；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1.未建立长护保险管理规章制度的，扣3分；规章制度不符合长护保险管理规定的，扣2分；未设立长护保险管理部门的扣5分，未指定专人负责的扣2分；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2.在明显位置标注</w:t>
            </w:r>
            <w:r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  <w:t>“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泰州市长期护理保险定点照护机构</w:t>
            </w:r>
            <w:r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  <w:t>”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标识；主动公开服务项目、服务标准、收费价格等信息；公布长护保险办理流程、管理规定及咨询投诉电话，提供政策咨询和服务；照护机构的照护区域设置失能人员一览表、床头牌。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2.未在明显位置标注</w:t>
            </w:r>
            <w:r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  <w:t>“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泰州市长期护理保险定点照护机构</w:t>
            </w:r>
            <w:r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  <w:t>”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标识的扣2分 ；未主动公开服务项目、服务标准、收费价格等信息的扣5分；未公布照护服务流程、咨询投诉电话的扣2分；照护机构的照护区域未设置失能人员一览表、床头牌或更新不及时的，每项扣1分；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3.按规定分类装订、保管长护保险相关档案资料；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3.未按规定分类装订、保管参保人长护保险相关档案资料的，扣3分；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sz w:val="16"/>
                <w:szCs w:val="16"/>
              </w:rPr>
              <w:t>4.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建立健全信息网络管理机制，</w:t>
            </w:r>
            <w:r>
              <w:rPr>
                <w:rFonts w:hint="eastAsia" w:ascii="方正仿宋_GBK" w:hAnsi="宋体" w:eastAsia="方正仿宋_GBK" w:cs="宋体"/>
                <w:sz w:val="16"/>
                <w:szCs w:val="16"/>
              </w:rPr>
              <w:t>严格执行信息网络管理有关规定，真实、准确、及时上传长护保险相关信息，做好数据备份，确保网络安全。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sz w:val="16"/>
                <w:szCs w:val="16"/>
              </w:rPr>
              <w:t>4.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未按照要求进行信息网络平台建设、实现信息系统对接的，扣5分；因网络程序不健全，维护不到位，影响正常运行、结算的，每项扣2分。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18"/>
                <w:szCs w:val="18"/>
              </w:rPr>
              <w:t>照护服务管理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b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_GBK" w:eastAsia="方正仿宋_GBK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30分</w:t>
            </w: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1.核验失能人员身份后及时和参保人员签订照护服务协议；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1.未及时和参保人员签订照护服务协议的，每例扣3分；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2.按规定联网确认、登记入住信息；建立健全入住、照护情况等登记制度；及时准确上传长期照护服务时间、服务内容；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2.未按规定联网确认、登记入住信息的，每例扣3分；未按规定建立入住、照护情况等登记制度或登记不全的，每项扣3分；不及时准确上传服务时间、服务内容的，每例扣3分；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3.严格按照《泰州市市区长期护理保险定点照护机构服务项目和标准（试行）》为参保人提供合理、必要的照护服务计划；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3.未按照《泰州市市区长期护理保险定点照护机构服务项目和标准（试行）》为参保人提供合理、必要的照护服务计划的，每例扣5分；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4.建立照护服务综合评估制度，及时对参保人制定个性化照护服务计划，对照护计划及时进行评估调整；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4.未及时对参保人进行综合评估的，扣2分；未针对参保人评估结果，制定个性化照护服务计划或未及时完善调整照护计划的，每项扣2分；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5.及时准确地申报参保人员的须申报事项；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5.未及时准确地申报参保人员的须申报事项的，每例扣5分；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6.建立健康服务档案，及时、规范书写相关照护资料，并按规定存档；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6.未建立健康服务档案，或未及时、规范书写照护资料的，每例扣2分；随意涂改照护资料，每例扣2分；照护资料未按规定存档，每例扣2分；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7.严格执行参保患者或家属知情同意签字制度。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7.未严格执行参保患者或家属知情同意签字制度，每例扣1分；未经参保人同意，擅自为参保人办理长护保险业务，每例扣10分。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费用结算管理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20分</w:t>
            </w:r>
          </w:p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1.按规定为参保人办理联网结算；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1.未按规定为参保人办理联网结算的，每例扣2分；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2.按时上报月结算相关材料，按规定及时反馈费用审核情况；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2.未按时上报月结算相关材料的，每次扣1分；在规定时间内未按规定及时反馈费用审核情况，扣2分；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3.按规定向参保人提供费用结算单、费用明细清单等相关材料；按规定向参保人提供照护服务有效票据；票据内容须真实、完整；按规定收取参保人个人自负额。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未按规定向参保人提供费用结算单、费用明细清单等相关材料的，每项扣1分；未按规定向参保人提供有效票据的，每例扣2分；票据内容不真实、不完整的，每例扣5分；不按规定收取参保人个人自负额的，每例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工作人员管理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20分</w:t>
            </w: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1.做好照护人员等从业人员培训、教育等日常管理工作；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1.未按要求做好照护人员培训及日常管理工作的，扣2分；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2.按规定做好本机构照护人员等从业人员基本信息档案管理工作；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2.未按规定做好本机构照护人员等从业人员基本信息档案管理工作的，每例扣5分；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3.对照护从业人员以职业道德、业务水平、和保障对象满意度为主要内容定期考核；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3.未定期考核照护人员的扣5分；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4.建立系统完整的会计账簿，确保会计资料真实、完整、有效；按规定保管会计档案。</w:t>
            </w:r>
          </w:p>
        </w:tc>
        <w:tc>
          <w:tcPr>
            <w:tcW w:w="4113" w:type="dxa"/>
            <w:vAlign w:val="center"/>
          </w:tcPr>
          <w:p>
            <w:pPr>
              <w:jc w:val="left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4.未按规定进行会计核算、保存会计档案的，扣10分；会计核算不规范、不真实、无依据的，扣10分；涂改会计资料的，扣5分；财务账账、账表、账实不符的，扣5分。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kern w:val="15"/>
                <w:sz w:val="18"/>
                <w:szCs w:val="18"/>
              </w:rPr>
              <w:t>服务满意情况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10分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定点护理服务机构要强化管理，不断提高服务水平和患者满意度；对参保人的投诉举报，及时核实、处理。</w:t>
            </w: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hint="eastAsia" w:ascii="方正仿宋_GBK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因照护机构硬件设施、服务质量、服务态度等原因，导致参保人员投诉的，每例扣2分；未及时核实、处理投诉举报问题的，每例扣5分。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5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加分</w:t>
            </w:r>
          </w:p>
          <w:p>
            <w:pPr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3440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在考核年度内积极配合开展长护保险工作并起到模范带头作用、或者主动创新长护保险管理措施并取得良好管理绩效的酌情加分。</w:t>
            </w:r>
          </w:p>
        </w:tc>
        <w:tc>
          <w:tcPr>
            <w:tcW w:w="4113" w:type="dxa"/>
            <w:vAlign w:val="center"/>
          </w:tcPr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具有创新性；</w:t>
            </w:r>
          </w:p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具有可推广性；</w:t>
            </w:r>
          </w:p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有示范带动作用；</w:t>
            </w:r>
          </w:p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4.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产生良好社会影响；</w:t>
            </w:r>
          </w:p>
          <w:p>
            <w:pP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5.</w:t>
            </w: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其他相关部门认可的。</w:t>
            </w:r>
          </w:p>
        </w:tc>
      </w:tr>
    </w:tbl>
    <w:p>
      <w:pPr>
        <w:rPr>
          <w:rFonts w:ascii="宋体" w:cs="宋体"/>
          <w:kern w:val="0"/>
          <w:sz w:val="18"/>
          <w:szCs w:val="18"/>
        </w:rPr>
      </w:pPr>
    </w:p>
    <w:p>
      <w:r>
        <w:rPr>
          <w:rFonts w:hint="eastAsia" w:ascii="方正仿宋_GBK" w:hAnsi="宋体" w:eastAsia="方正仿宋_GBK" w:cs="宋体"/>
          <w:kern w:val="0"/>
          <w:sz w:val="16"/>
          <w:szCs w:val="16"/>
        </w:rPr>
        <w:t>备注：检查考核标准满分为</w:t>
      </w:r>
      <w:r>
        <w:rPr>
          <w:rFonts w:ascii="方正仿宋_GBK" w:hAnsi="宋体" w:eastAsia="方正仿宋_GBK" w:cs="宋体"/>
          <w:kern w:val="0"/>
          <w:sz w:val="16"/>
          <w:szCs w:val="16"/>
        </w:rPr>
        <w:t>100</w:t>
      </w:r>
      <w:r>
        <w:rPr>
          <w:rFonts w:hint="eastAsia" w:ascii="方正仿宋_GBK" w:hAnsi="宋体" w:eastAsia="方正仿宋_GBK" w:cs="宋体"/>
          <w:kern w:val="0"/>
          <w:sz w:val="16"/>
          <w:szCs w:val="16"/>
        </w:rPr>
        <w:t>分（不含加分），各对应栏目分值扣完为止。</w:t>
      </w:r>
    </w:p>
    <w:p>
      <w:pPr>
        <w:rPr>
          <w:rFonts w:ascii="Times New Roman" w:hAnsi="Times New Roman" w:eastAsia="方正仿宋_GBK" w:cs="Times New Roman"/>
          <w:kern w:val="0"/>
          <w:sz w:val="18"/>
          <w:szCs w:val="1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8"/>
        <w:szCs w:val="28"/>
      </w:rPr>
      <w:id w:val="32836791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jc w:val="right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  \* MERGEFORMAT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hint="eastAsia" w:ascii="方正仿宋_GBK" w:eastAsia="方正仿宋_GBK"/>
            <w:sz w:val="28"/>
            <w:szCs w:val="28"/>
            <w:lang w:val="zh-CN"/>
          </w:rPr>
          <w:t>-</w:t>
        </w:r>
        <w:r>
          <w:rPr>
            <w:rFonts w:hint="eastAsia" w:ascii="方正仿宋_GBK" w:eastAsia="方正仿宋_GBK"/>
            <w:sz w:val="28"/>
            <w:szCs w:val="28"/>
          </w:rPr>
          <w:t xml:space="preserve"> 3 -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8"/>
        <w:szCs w:val="28"/>
      </w:rPr>
      <w:id w:val="32836794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  \* MERGEFORMAT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hint="eastAsia" w:ascii="方正仿宋_GBK" w:eastAsia="方正仿宋_GBK"/>
            <w:sz w:val="28"/>
            <w:szCs w:val="28"/>
            <w:lang w:val="zh-CN"/>
          </w:rPr>
          <w:t>-</w:t>
        </w:r>
        <w:r>
          <w:rPr>
            <w:rFonts w:hint="eastAsia" w:ascii="方正仿宋_GBK" w:eastAsia="方正仿宋_GBK"/>
            <w:sz w:val="28"/>
            <w:szCs w:val="28"/>
          </w:rPr>
          <w:t xml:space="preserve"> 2 -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20"/>
    <w:rsid w:val="00003D9B"/>
    <w:rsid w:val="00012F6D"/>
    <w:rsid w:val="000444BE"/>
    <w:rsid w:val="000574DB"/>
    <w:rsid w:val="00075DCA"/>
    <w:rsid w:val="0010612D"/>
    <w:rsid w:val="00115F07"/>
    <w:rsid w:val="00125D3C"/>
    <w:rsid w:val="00151323"/>
    <w:rsid w:val="001762B9"/>
    <w:rsid w:val="00185454"/>
    <w:rsid w:val="001A7134"/>
    <w:rsid w:val="001F4855"/>
    <w:rsid w:val="00203180"/>
    <w:rsid w:val="00262A3F"/>
    <w:rsid w:val="00263662"/>
    <w:rsid w:val="00283E1B"/>
    <w:rsid w:val="00295F55"/>
    <w:rsid w:val="002B368C"/>
    <w:rsid w:val="002C2C8A"/>
    <w:rsid w:val="002E5D5B"/>
    <w:rsid w:val="002E5E34"/>
    <w:rsid w:val="002F463D"/>
    <w:rsid w:val="002F6F28"/>
    <w:rsid w:val="00323CE6"/>
    <w:rsid w:val="003330D0"/>
    <w:rsid w:val="003451E3"/>
    <w:rsid w:val="00356575"/>
    <w:rsid w:val="00357AA1"/>
    <w:rsid w:val="00364A30"/>
    <w:rsid w:val="003A697C"/>
    <w:rsid w:val="003F009E"/>
    <w:rsid w:val="0042718F"/>
    <w:rsid w:val="00440E5B"/>
    <w:rsid w:val="004552FF"/>
    <w:rsid w:val="00456973"/>
    <w:rsid w:val="004602B7"/>
    <w:rsid w:val="00475098"/>
    <w:rsid w:val="00476502"/>
    <w:rsid w:val="00482A06"/>
    <w:rsid w:val="0049567E"/>
    <w:rsid w:val="004B4E04"/>
    <w:rsid w:val="004C5A3B"/>
    <w:rsid w:val="004D689E"/>
    <w:rsid w:val="004E20B0"/>
    <w:rsid w:val="00525020"/>
    <w:rsid w:val="0053742A"/>
    <w:rsid w:val="00587AC2"/>
    <w:rsid w:val="00593D3C"/>
    <w:rsid w:val="00595144"/>
    <w:rsid w:val="005E54D1"/>
    <w:rsid w:val="006011A5"/>
    <w:rsid w:val="0062707C"/>
    <w:rsid w:val="006274D9"/>
    <w:rsid w:val="00634273"/>
    <w:rsid w:val="006362BB"/>
    <w:rsid w:val="0065229D"/>
    <w:rsid w:val="00684CCC"/>
    <w:rsid w:val="006958A4"/>
    <w:rsid w:val="006E68CE"/>
    <w:rsid w:val="00707790"/>
    <w:rsid w:val="00721A7B"/>
    <w:rsid w:val="0076052F"/>
    <w:rsid w:val="007748CE"/>
    <w:rsid w:val="007A6D12"/>
    <w:rsid w:val="007D2587"/>
    <w:rsid w:val="007D4B8F"/>
    <w:rsid w:val="007F57C7"/>
    <w:rsid w:val="0081118E"/>
    <w:rsid w:val="00824A6F"/>
    <w:rsid w:val="00883335"/>
    <w:rsid w:val="00887F7C"/>
    <w:rsid w:val="00891DD2"/>
    <w:rsid w:val="008D1003"/>
    <w:rsid w:val="008E1B45"/>
    <w:rsid w:val="00941790"/>
    <w:rsid w:val="00943510"/>
    <w:rsid w:val="009468BC"/>
    <w:rsid w:val="00980788"/>
    <w:rsid w:val="00992CDC"/>
    <w:rsid w:val="009B2977"/>
    <w:rsid w:val="009C1C2C"/>
    <w:rsid w:val="009D3893"/>
    <w:rsid w:val="009D3B94"/>
    <w:rsid w:val="009F335C"/>
    <w:rsid w:val="00A54833"/>
    <w:rsid w:val="00A917C4"/>
    <w:rsid w:val="00AE3A9A"/>
    <w:rsid w:val="00AE418C"/>
    <w:rsid w:val="00AF7961"/>
    <w:rsid w:val="00B0454C"/>
    <w:rsid w:val="00B23FBC"/>
    <w:rsid w:val="00B24855"/>
    <w:rsid w:val="00B30E3C"/>
    <w:rsid w:val="00B50685"/>
    <w:rsid w:val="00B54691"/>
    <w:rsid w:val="00B61B39"/>
    <w:rsid w:val="00B67017"/>
    <w:rsid w:val="00B96EBC"/>
    <w:rsid w:val="00BA0543"/>
    <w:rsid w:val="00BE3F83"/>
    <w:rsid w:val="00C045E6"/>
    <w:rsid w:val="00C253B7"/>
    <w:rsid w:val="00C460F3"/>
    <w:rsid w:val="00C630F9"/>
    <w:rsid w:val="00C85A81"/>
    <w:rsid w:val="00C872E3"/>
    <w:rsid w:val="00C91993"/>
    <w:rsid w:val="00CF2A5B"/>
    <w:rsid w:val="00D5651E"/>
    <w:rsid w:val="00D95AE6"/>
    <w:rsid w:val="00DA3233"/>
    <w:rsid w:val="00DE15D7"/>
    <w:rsid w:val="00E07FB5"/>
    <w:rsid w:val="00E2127A"/>
    <w:rsid w:val="00E222D0"/>
    <w:rsid w:val="00E24CF7"/>
    <w:rsid w:val="00E42EBB"/>
    <w:rsid w:val="00E60FD4"/>
    <w:rsid w:val="00EE6639"/>
    <w:rsid w:val="00F237D2"/>
    <w:rsid w:val="00F26EF2"/>
    <w:rsid w:val="00F40E32"/>
    <w:rsid w:val="00F7504F"/>
    <w:rsid w:val="00FA6569"/>
    <w:rsid w:val="00FA7DA2"/>
    <w:rsid w:val="00FC61A8"/>
    <w:rsid w:val="01693BBD"/>
    <w:rsid w:val="038046A3"/>
    <w:rsid w:val="03DF4195"/>
    <w:rsid w:val="073F666A"/>
    <w:rsid w:val="09A4639F"/>
    <w:rsid w:val="0AD9531E"/>
    <w:rsid w:val="0B3B3D0D"/>
    <w:rsid w:val="0B5D7294"/>
    <w:rsid w:val="0C7A7084"/>
    <w:rsid w:val="0D0D138D"/>
    <w:rsid w:val="0DFC137D"/>
    <w:rsid w:val="0F414793"/>
    <w:rsid w:val="0F71650A"/>
    <w:rsid w:val="0FF13BA0"/>
    <w:rsid w:val="115F1F51"/>
    <w:rsid w:val="1636325E"/>
    <w:rsid w:val="1A153D06"/>
    <w:rsid w:val="1ADE188F"/>
    <w:rsid w:val="1AE27502"/>
    <w:rsid w:val="1C383AC4"/>
    <w:rsid w:val="1CAA47D6"/>
    <w:rsid w:val="1CF007F7"/>
    <w:rsid w:val="1E2C57FB"/>
    <w:rsid w:val="211031D0"/>
    <w:rsid w:val="22DC4C24"/>
    <w:rsid w:val="2484125A"/>
    <w:rsid w:val="27542CCD"/>
    <w:rsid w:val="28C14C8C"/>
    <w:rsid w:val="2A0E35A6"/>
    <w:rsid w:val="2C073A56"/>
    <w:rsid w:val="2C762E24"/>
    <w:rsid w:val="2FC33B3B"/>
    <w:rsid w:val="32357A82"/>
    <w:rsid w:val="32F520DC"/>
    <w:rsid w:val="397F79E3"/>
    <w:rsid w:val="3A5313F4"/>
    <w:rsid w:val="3B4240B2"/>
    <w:rsid w:val="3BCD2E4B"/>
    <w:rsid w:val="3DCA4AF3"/>
    <w:rsid w:val="3E155BB8"/>
    <w:rsid w:val="3F457502"/>
    <w:rsid w:val="3FF06BB1"/>
    <w:rsid w:val="469423A4"/>
    <w:rsid w:val="46D421B2"/>
    <w:rsid w:val="49140279"/>
    <w:rsid w:val="4A236B84"/>
    <w:rsid w:val="4ACF15C7"/>
    <w:rsid w:val="4EC52945"/>
    <w:rsid w:val="51214F74"/>
    <w:rsid w:val="52132DDC"/>
    <w:rsid w:val="527C7D9F"/>
    <w:rsid w:val="552A40D0"/>
    <w:rsid w:val="556049F8"/>
    <w:rsid w:val="56075A9F"/>
    <w:rsid w:val="57956E0E"/>
    <w:rsid w:val="5986422B"/>
    <w:rsid w:val="5A13536C"/>
    <w:rsid w:val="5C0B16B2"/>
    <w:rsid w:val="5C5615BE"/>
    <w:rsid w:val="5E3469D1"/>
    <w:rsid w:val="5E96145B"/>
    <w:rsid w:val="601045D5"/>
    <w:rsid w:val="60280576"/>
    <w:rsid w:val="632C41C5"/>
    <w:rsid w:val="64A73138"/>
    <w:rsid w:val="66800D5D"/>
    <w:rsid w:val="67667294"/>
    <w:rsid w:val="68C11953"/>
    <w:rsid w:val="6A332FAA"/>
    <w:rsid w:val="6A6E6E49"/>
    <w:rsid w:val="6ACF3B7C"/>
    <w:rsid w:val="6CD62EA1"/>
    <w:rsid w:val="70EF3E7E"/>
    <w:rsid w:val="720243D5"/>
    <w:rsid w:val="76D23BB5"/>
    <w:rsid w:val="7A0B4489"/>
    <w:rsid w:val="7CC87FEB"/>
    <w:rsid w:val="7D7A4D59"/>
    <w:rsid w:val="7E9D5630"/>
    <w:rsid w:val="7EAD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6"/>
    <w:basedOn w:val="8"/>
    <w:qFormat/>
    <w:uiPriority w:val="0"/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bjh-p"/>
    <w:basedOn w:val="8"/>
    <w:qFormat/>
    <w:uiPriority w:val="0"/>
  </w:style>
  <w:style w:type="character" w:customStyle="1" w:styleId="14">
    <w:name w:val="bjh-strong"/>
    <w:basedOn w:val="8"/>
    <w:qFormat/>
    <w:uiPriority w:val="0"/>
  </w:style>
  <w:style w:type="character" w:customStyle="1" w:styleId="15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kern w:val="2"/>
      <w:sz w:val="18"/>
      <w:szCs w:val="18"/>
    </w:rPr>
  </w:style>
  <w:style w:type="character" w:customStyle="1" w:styleId="17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paragraph" w:customStyle="1" w:styleId="18">
    <w:name w:val="文头"/>
    <w:basedOn w:val="1"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Calibri" w:eastAsia="汉鼎简大宋" w:cs="Times New Roman"/>
      <w:b/>
      <w:snapToGrid w:val="0"/>
      <w:color w:val="FF0000"/>
      <w:w w:val="62"/>
      <w:kern w:val="0"/>
      <w:sz w:val="140"/>
      <w:szCs w:val="20"/>
    </w:rPr>
  </w:style>
  <w:style w:type="character" w:customStyle="1" w:styleId="19">
    <w:name w:val="日期 字符"/>
    <w:basedOn w:val="8"/>
    <w:link w:val="2"/>
    <w:semiHidden/>
    <w:uiPriority w:val="99"/>
    <w:rPr>
      <w:kern w:val="2"/>
      <w:sz w:val="21"/>
      <w:szCs w:val="22"/>
    </w:rPr>
  </w:style>
  <w:style w:type="paragraph" w:customStyle="1" w:styleId="20">
    <w:name w:val="msolist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_Style 3"/>
    <w:basedOn w:val="1"/>
    <w:qFormat/>
    <w:uiPriority w:val="99"/>
    <w:pPr>
      <w:ind w:firstLine="420" w:firstLineChars="200"/>
    </w:pPr>
    <w:rPr>
      <w:rFonts w:ascii="Calibri" w:hAnsi="Calibri" w:eastAsia="宋体"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8DE29-F3DC-4D7E-B3E3-513F1FEC3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554</Words>
  <Characters>3164</Characters>
  <Lines>26</Lines>
  <Paragraphs>7</Paragraphs>
  <TotalTime>23</TotalTime>
  <ScaleCrop>false</ScaleCrop>
  <LinksUpToDate>false</LinksUpToDate>
  <CharactersWithSpaces>3711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2019-08-26T07:42:00Z</dcterms:created>
  <dc:creator>Administrator</dc:creator>
  <cp:lastModifiedBy>子竹</cp:lastModifiedBy>
  <cp:lastPrinted>2019-08-26T08:34:00Z</cp:lastPrinted>
  <dcterms:modified xsi:type="dcterms:W3CDTF">2021-04-12T06:24:56Z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421996507_btnclosed</vt:lpwstr>
  </property>
  <property fmtid="{D5CDD505-2E9C-101B-9397-08002B2CF9AE}" pid="4" name="ICV">
    <vt:lpwstr>A16123A00B894E668BC5FF12430F5676</vt:lpwstr>
  </property>
</Properties>
</file>