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73EC5" w:rsidRDefault="00A73EC5">
      <w:pPr>
        <w:spacing w:before="78" w:after="78"/>
      </w:pPr>
    </w:p>
    <w:p w:rsidR="00A73EC5" w:rsidRDefault="00A73EC5">
      <w:pPr>
        <w:spacing w:before="78" w:after="78"/>
      </w:pPr>
    </w:p>
    <w:p w:rsidR="00A73EC5" w:rsidRDefault="00A73EC5">
      <w:pPr>
        <w:spacing w:before="78" w:after="78"/>
      </w:pPr>
    </w:p>
    <w:p w:rsidR="00A73EC5" w:rsidRDefault="00A73EC5">
      <w:pPr>
        <w:spacing w:before="78" w:after="78"/>
      </w:pPr>
    </w:p>
    <w:p w:rsidR="00A73EC5" w:rsidRDefault="00A73EC5">
      <w:pPr>
        <w:spacing w:before="78" w:after="78"/>
      </w:pPr>
    </w:p>
    <w:p w:rsidR="00A73EC5" w:rsidRDefault="00A73EC5">
      <w:pPr>
        <w:spacing w:before="78" w:after="78"/>
      </w:pPr>
    </w:p>
    <w:p w:rsidR="00A73EC5" w:rsidRDefault="00A73EC5">
      <w:pPr>
        <w:spacing w:before="78" w:after="78"/>
      </w:pPr>
    </w:p>
    <w:p w:rsidR="00A73EC5" w:rsidRDefault="00A73EC5">
      <w:pPr>
        <w:spacing w:before="78" w:after="78"/>
      </w:pPr>
    </w:p>
    <w:p w:rsidR="00A73EC5" w:rsidRDefault="00A73EC5">
      <w:pPr>
        <w:spacing w:before="78" w:after="78"/>
      </w:pPr>
    </w:p>
    <w:p w:rsidR="00A73EC5" w:rsidRPr="0006560A" w:rsidRDefault="00A73EC5" w:rsidP="0006560A">
      <w:pPr>
        <w:spacing w:before="78" w:after="78"/>
        <w:ind w:leftChars="-177" w:left="31680" w:rightChars="-100" w:right="31680" w:hanging="1"/>
        <w:rPr>
          <w:rFonts w:ascii="方正小标宋_GBK" w:eastAsia="方正小标宋_GBK"/>
          <w:bCs/>
          <w:sz w:val="44"/>
          <w:szCs w:val="44"/>
        </w:rPr>
      </w:pPr>
      <w:r w:rsidRPr="0006560A">
        <w:rPr>
          <w:rFonts w:ascii="方正小标宋_GBK" w:eastAsia="方正小标宋_GBK" w:hint="eastAsia"/>
          <w:bCs/>
          <w:sz w:val="44"/>
          <w:szCs w:val="44"/>
        </w:rPr>
        <w:t>泰州历史文化名城保护专项规划（</w:t>
      </w:r>
      <w:r w:rsidRPr="0006560A">
        <w:rPr>
          <w:rFonts w:ascii="方正小标宋_GBK" w:eastAsia="方正小标宋_GBK"/>
          <w:bCs/>
          <w:sz w:val="44"/>
          <w:szCs w:val="44"/>
        </w:rPr>
        <w:t>2021-2035</w:t>
      </w:r>
      <w:r w:rsidRPr="0006560A">
        <w:rPr>
          <w:rFonts w:ascii="方正小标宋_GBK" w:eastAsia="方正小标宋_GBK" w:hint="eastAsia"/>
          <w:bCs/>
          <w:sz w:val="44"/>
          <w:szCs w:val="44"/>
        </w:rPr>
        <w:t>年）</w:t>
      </w:r>
    </w:p>
    <w:p w:rsidR="00A73EC5" w:rsidRPr="0006560A" w:rsidRDefault="00A73EC5">
      <w:pPr>
        <w:spacing w:before="78" w:after="78"/>
        <w:jc w:val="center"/>
        <w:rPr>
          <w:rFonts w:ascii="方正楷体_GBK" w:eastAsia="方正楷体_GBK" w:hAnsi="黑体"/>
          <w:sz w:val="28"/>
          <w:szCs w:val="28"/>
        </w:rPr>
      </w:pPr>
      <w:r w:rsidRPr="0006560A">
        <w:rPr>
          <w:rFonts w:ascii="方正楷体_GBK" w:eastAsia="方正楷体_GBK" w:hAnsi="黑体" w:hint="eastAsia"/>
          <w:sz w:val="28"/>
          <w:szCs w:val="28"/>
        </w:rPr>
        <w:t>（公开征求意见稿）</w:t>
      </w:r>
    </w:p>
    <w:p w:rsidR="00A73EC5" w:rsidRDefault="00A73EC5">
      <w:pPr>
        <w:spacing w:before="78" w:after="78"/>
      </w:pPr>
    </w:p>
    <w:p w:rsidR="00A73EC5" w:rsidRDefault="00A73EC5">
      <w:pPr>
        <w:spacing w:before="78" w:after="78"/>
      </w:pPr>
    </w:p>
    <w:p w:rsidR="00A73EC5" w:rsidRDefault="00A73EC5">
      <w:pPr>
        <w:spacing w:before="78" w:after="78"/>
      </w:pPr>
    </w:p>
    <w:p w:rsidR="00A73EC5" w:rsidRDefault="00A73EC5">
      <w:pPr>
        <w:spacing w:before="78" w:after="78"/>
      </w:pPr>
    </w:p>
    <w:p w:rsidR="00A73EC5" w:rsidRDefault="00A73EC5">
      <w:pPr>
        <w:spacing w:before="78" w:after="78"/>
      </w:pPr>
    </w:p>
    <w:p w:rsidR="00A73EC5" w:rsidRDefault="00A73EC5">
      <w:pPr>
        <w:spacing w:before="78" w:after="78"/>
        <w:jc w:val="center"/>
        <w:rPr>
          <w:rFonts w:ascii="黑体" w:eastAsia="黑体" w:hAnsi="黑体"/>
          <w:b/>
          <w:bCs/>
          <w:sz w:val="28"/>
          <w:szCs w:val="28"/>
        </w:rPr>
      </w:pPr>
    </w:p>
    <w:p w:rsidR="00A73EC5" w:rsidRDefault="00A73EC5">
      <w:pPr>
        <w:spacing w:before="78" w:after="78"/>
        <w:jc w:val="center"/>
        <w:rPr>
          <w:rFonts w:ascii="黑体" w:eastAsia="黑体" w:hAnsi="黑体"/>
          <w:b/>
          <w:bCs/>
          <w:sz w:val="28"/>
          <w:szCs w:val="28"/>
        </w:rPr>
      </w:pPr>
    </w:p>
    <w:p w:rsidR="00A73EC5" w:rsidRDefault="00A73EC5">
      <w:pPr>
        <w:spacing w:before="78" w:after="78"/>
        <w:jc w:val="center"/>
        <w:rPr>
          <w:rFonts w:ascii="黑体" w:eastAsia="黑体" w:hAnsi="黑体"/>
          <w:b/>
          <w:bCs/>
          <w:sz w:val="28"/>
          <w:szCs w:val="28"/>
        </w:rPr>
      </w:pPr>
    </w:p>
    <w:p w:rsidR="00A73EC5" w:rsidRDefault="00A73EC5">
      <w:pPr>
        <w:spacing w:before="78" w:after="78"/>
        <w:jc w:val="center"/>
        <w:rPr>
          <w:rFonts w:ascii="黑体" w:eastAsia="黑体" w:hAnsi="黑体"/>
          <w:b/>
          <w:bCs/>
          <w:sz w:val="28"/>
          <w:szCs w:val="28"/>
        </w:rPr>
      </w:pPr>
    </w:p>
    <w:p w:rsidR="00A73EC5" w:rsidRDefault="00A73EC5">
      <w:pPr>
        <w:spacing w:before="78" w:after="78"/>
        <w:jc w:val="center"/>
        <w:rPr>
          <w:rFonts w:ascii="黑体" w:eastAsia="黑体" w:hAnsi="黑体"/>
          <w:b/>
          <w:bCs/>
          <w:sz w:val="28"/>
          <w:szCs w:val="28"/>
        </w:rPr>
      </w:pPr>
      <w:r>
        <w:rPr>
          <w:rFonts w:ascii="黑体" w:eastAsia="黑体" w:hAnsi="黑体"/>
          <w:b/>
          <w:bCs/>
          <w:sz w:val="28"/>
          <w:szCs w:val="28"/>
        </w:rPr>
        <w:t>2023</w:t>
      </w:r>
      <w:r>
        <w:rPr>
          <w:rFonts w:ascii="黑体" w:eastAsia="黑体" w:hAnsi="黑体" w:hint="eastAsia"/>
          <w:b/>
          <w:bCs/>
          <w:sz w:val="28"/>
          <w:szCs w:val="28"/>
        </w:rPr>
        <w:t>年</w:t>
      </w:r>
      <w:r>
        <w:rPr>
          <w:rFonts w:ascii="黑体" w:eastAsia="黑体" w:hAnsi="黑体"/>
          <w:b/>
          <w:bCs/>
          <w:sz w:val="28"/>
          <w:szCs w:val="28"/>
        </w:rPr>
        <w:t>9</w:t>
      </w:r>
      <w:r>
        <w:rPr>
          <w:rFonts w:ascii="黑体" w:eastAsia="黑体" w:hAnsi="黑体" w:hint="eastAsia"/>
          <w:b/>
          <w:bCs/>
          <w:sz w:val="28"/>
          <w:szCs w:val="28"/>
        </w:rPr>
        <w:t>月</w:t>
      </w:r>
    </w:p>
    <w:p w:rsidR="00A73EC5" w:rsidRDefault="00A73EC5">
      <w:pPr>
        <w:spacing w:before="78" w:after="78"/>
        <w:jc w:val="center"/>
        <w:rPr>
          <w:rFonts w:ascii="黑体" w:eastAsia="黑体" w:hAnsi="黑体"/>
          <w:b/>
          <w:bCs/>
          <w:sz w:val="30"/>
          <w:szCs w:val="30"/>
        </w:rPr>
      </w:pPr>
      <w:r>
        <w:rPr>
          <w:rFonts w:ascii="黑体" w:eastAsia="黑体" w:hAnsi="黑体" w:hint="eastAsia"/>
          <w:b/>
          <w:bCs/>
          <w:sz w:val="30"/>
          <w:szCs w:val="30"/>
        </w:rPr>
        <w:t>规划主要内容</w:t>
      </w:r>
    </w:p>
    <w:p w:rsidR="00A73EC5" w:rsidRDefault="00A73EC5">
      <w:pPr>
        <w:pStyle w:val="Heading1"/>
      </w:pPr>
      <w:r>
        <w:rPr>
          <w:rFonts w:hint="eastAsia"/>
        </w:rPr>
        <w:t>一、总则</w:t>
      </w:r>
    </w:p>
    <w:p w:rsidR="00A73EC5" w:rsidRDefault="00A73EC5">
      <w:pPr>
        <w:pStyle w:val="Heading2"/>
        <w:rPr>
          <w:rStyle w:val="Strong"/>
          <w:b/>
          <w:bCs/>
        </w:rPr>
      </w:pPr>
      <w:r>
        <w:rPr>
          <w:rStyle w:val="Strong"/>
          <w:b/>
          <w:bCs/>
        </w:rPr>
        <w:t>1.</w:t>
      </w:r>
      <w:r>
        <w:rPr>
          <w:rStyle w:val="Strong"/>
          <w:rFonts w:hint="eastAsia"/>
          <w:b/>
          <w:bCs/>
        </w:rPr>
        <w:t>规划目的</w:t>
      </w:r>
    </w:p>
    <w:p w:rsidR="00A73EC5" w:rsidRDefault="00A73EC5" w:rsidP="0006560A">
      <w:pPr>
        <w:spacing w:before="78" w:after="78"/>
        <w:ind w:firstLineChars="200" w:firstLine="31680"/>
        <w:rPr>
          <w:rFonts w:ascii="宋体"/>
        </w:rPr>
      </w:pPr>
      <w:r>
        <w:rPr>
          <w:rFonts w:ascii="宋体" w:hAnsi="宋体" w:hint="eastAsia"/>
        </w:rPr>
        <w:t>为深入贯彻习近平新时代中国特色社会主义思想和关于历史文化遗产保护工作的一系列重要指示，进一步保护和传承泰州丰富的历史文化遗存，继承和弘扬民族与地方优秀的传统文化，正确处理好发展与保护的关系，加强对泰州历史文化名城的保护和管理，维护和延续泰州历史文化名城的风貌特色，编制《泰州历史文化名城保护专项规划（</w:t>
      </w:r>
      <w:r>
        <w:rPr>
          <w:rFonts w:ascii="宋体" w:hAnsi="宋体" w:cs="Calibri"/>
        </w:rPr>
        <w:t>2021-2035</w:t>
      </w:r>
      <w:r>
        <w:rPr>
          <w:rFonts w:ascii="宋体" w:hAnsi="宋体" w:hint="eastAsia"/>
        </w:rPr>
        <w:t>年）》。</w:t>
      </w:r>
    </w:p>
    <w:p w:rsidR="00A73EC5" w:rsidRDefault="00A73EC5">
      <w:pPr>
        <w:pStyle w:val="Heading2"/>
        <w:rPr>
          <w:rStyle w:val="Strong"/>
          <w:b/>
          <w:bCs/>
        </w:rPr>
      </w:pPr>
      <w:r>
        <w:rPr>
          <w:rStyle w:val="Strong"/>
          <w:b/>
          <w:bCs/>
        </w:rPr>
        <w:t>2.</w:t>
      </w:r>
      <w:r>
        <w:rPr>
          <w:rStyle w:val="Strong"/>
          <w:rFonts w:hint="eastAsia"/>
          <w:b/>
          <w:bCs/>
        </w:rPr>
        <w:t>规划范围</w:t>
      </w:r>
    </w:p>
    <w:p w:rsidR="00A73EC5" w:rsidRDefault="00A73EC5" w:rsidP="0006560A">
      <w:pPr>
        <w:spacing w:before="78" w:after="78"/>
        <w:ind w:firstLineChars="200" w:firstLine="31680"/>
        <w:rPr>
          <w:rFonts w:ascii="宋体"/>
        </w:rPr>
      </w:pPr>
      <w:r>
        <w:rPr>
          <w:rFonts w:ascii="宋体" w:hAnsi="宋体" w:hint="eastAsia"/>
        </w:rPr>
        <w:t>规划范围与国土空间总体规划衔接，为泰州市行政区域范围，总面积</w:t>
      </w:r>
      <w:r>
        <w:rPr>
          <w:rFonts w:ascii="宋体" w:hAnsi="宋体"/>
        </w:rPr>
        <w:t>5787.99</w:t>
      </w:r>
      <w:r>
        <w:rPr>
          <w:rFonts w:ascii="宋体" w:hAnsi="宋体" w:hint="eastAsia"/>
        </w:rPr>
        <w:t>平方公里。规划重点范围为泰州历史城区。</w:t>
      </w:r>
    </w:p>
    <w:p w:rsidR="00A73EC5" w:rsidRDefault="00A73EC5">
      <w:pPr>
        <w:pStyle w:val="Heading2"/>
        <w:rPr>
          <w:rStyle w:val="Strong"/>
          <w:b/>
          <w:bCs/>
        </w:rPr>
      </w:pPr>
      <w:r>
        <w:rPr>
          <w:rStyle w:val="Strong"/>
          <w:b/>
          <w:bCs/>
        </w:rPr>
        <w:t>3.</w:t>
      </w:r>
      <w:r>
        <w:rPr>
          <w:rStyle w:val="Strong"/>
          <w:rFonts w:hint="eastAsia"/>
          <w:b/>
          <w:bCs/>
        </w:rPr>
        <w:t>规划期限</w:t>
      </w:r>
    </w:p>
    <w:p w:rsidR="00A73EC5" w:rsidRDefault="00A73EC5" w:rsidP="0006560A">
      <w:pPr>
        <w:spacing w:before="78" w:after="78"/>
        <w:ind w:firstLineChars="200" w:firstLine="31680"/>
        <w:rPr>
          <w:rFonts w:ascii="宋体"/>
        </w:rPr>
      </w:pPr>
      <w:r>
        <w:rPr>
          <w:rFonts w:ascii="宋体" w:hAnsi="宋体" w:hint="eastAsia"/>
        </w:rPr>
        <w:t>与国土空间总体规划保持一致，规划期限为</w:t>
      </w:r>
      <w:r>
        <w:rPr>
          <w:rFonts w:ascii="宋体" w:hAnsi="宋体"/>
        </w:rPr>
        <w:t>2021-2035</w:t>
      </w:r>
      <w:r>
        <w:rPr>
          <w:rFonts w:ascii="宋体" w:hAnsi="宋体" w:hint="eastAsia"/>
        </w:rPr>
        <w:t>年，其中近期至</w:t>
      </w:r>
      <w:r>
        <w:rPr>
          <w:rFonts w:ascii="宋体" w:hAnsi="宋体"/>
        </w:rPr>
        <w:t>2025</w:t>
      </w:r>
      <w:r>
        <w:rPr>
          <w:rFonts w:ascii="宋体" w:hAnsi="宋体" w:hint="eastAsia"/>
        </w:rPr>
        <w:t>年。</w:t>
      </w:r>
    </w:p>
    <w:p w:rsidR="00A73EC5" w:rsidRDefault="00A73EC5">
      <w:pPr>
        <w:pStyle w:val="Heading1"/>
      </w:pPr>
      <w:r>
        <w:rPr>
          <w:rFonts w:hint="eastAsia"/>
        </w:rPr>
        <w:t>二、名城价值与特色</w:t>
      </w:r>
    </w:p>
    <w:p w:rsidR="00A73EC5" w:rsidRDefault="00A73EC5" w:rsidP="0006560A">
      <w:pPr>
        <w:spacing w:before="78" w:after="78"/>
        <w:ind w:firstLineChars="200" w:firstLine="31680"/>
        <w:rPr>
          <w:rFonts w:ascii="宋体"/>
        </w:rPr>
      </w:pPr>
      <w:r>
        <w:rPr>
          <w:rFonts w:ascii="宋体" w:hAnsi="宋体" w:hint="eastAsia"/>
        </w:rPr>
        <w:t>泰州历史文化形象定位：江淮古郡、祥泰之州。</w:t>
      </w:r>
    </w:p>
    <w:p w:rsidR="00A73EC5" w:rsidRDefault="00A73EC5">
      <w:pPr>
        <w:pStyle w:val="Heading2"/>
        <w:rPr>
          <w:rStyle w:val="Strong"/>
          <w:rFonts w:ascii="黑体"/>
          <w:b/>
          <w:bCs/>
        </w:rPr>
      </w:pPr>
      <w:r>
        <w:rPr>
          <w:rStyle w:val="Strong"/>
          <w:rFonts w:ascii="黑体" w:hAnsi="黑体"/>
          <w:b/>
          <w:bCs/>
        </w:rPr>
        <w:t>1</w:t>
      </w:r>
      <w:r>
        <w:rPr>
          <w:rStyle w:val="Strong"/>
          <w:rFonts w:ascii="黑体"/>
          <w:b/>
          <w:bCs/>
        </w:rPr>
        <w:t>.</w:t>
      </w:r>
      <w:r>
        <w:rPr>
          <w:rStyle w:val="Strong"/>
          <w:rFonts w:ascii="黑体" w:hAnsi="黑体" w:hint="eastAsia"/>
          <w:b/>
          <w:bCs/>
        </w:rPr>
        <w:t>价值一：“三水汇聚，兼容并蓄”</w:t>
      </w:r>
      <w:r>
        <w:rPr>
          <w:rStyle w:val="Strong"/>
          <w:rFonts w:ascii="黑体" w:hAnsi="黑体"/>
          <w:b/>
          <w:bCs/>
        </w:rPr>
        <w:t>——</w:t>
      </w:r>
      <w:r>
        <w:rPr>
          <w:rStyle w:val="Strong"/>
          <w:rFonts w:ascii="黑体" w:hAnsi="黑体" w:hint="eastAsia"/>
          <w:b/>
          <w:bCs/>
        </w:rPr>
        <w:t>吴楚文化的重要起源传承地</w:t>
      </w:r>
    </w:p>
    <w:p w:rsidR="00A73EC5" w:rsidRDefault="00A73EC5" w:rsidP="0006560A">
      <w:pPr>
        <w:spacing w:before="78" w:after="78"/>
        <w:ind w:firstLineChars="200" w:firstLine="31680"/>
        <w:rPr>
          <w:rFonts w:ascii="宋体"/>
        </w:rPr>
      </w:pPr>
      <w:r>
        <w:rPr>
          <w:rFonts w:ascii="宋体" w:hAnsi="宋体" w:hint="eastAsia"/>
          <w:color w:val="000000"/>
        </w:rPr>
        <w:t>江、淮、海三水在此汇聚，</w:t>
      </w:r>
      <w:r>
        <w:rPr>
          <w:rFonts w:ascii="宋体" w:hAnsi="宋体" w:hint="eastAsia"/>
        </w:rPr>
        <w:t>泰州是史前南北文化迁徙交融的交汇点，多次的南北人口迁移使得多种地域文化碰撞、交流、融合和创新，尤以吴楚文化的融合最为突出，孕育了独具特色的多元文化。</w:t>
      </w:r>
    </w:p>
    <w:p w:rsidR="00A73EC5" w:rsidRDefault="00A73EC5">
      <w:pPr>
        <w:pStyle w:val="Heading2"/>
        <w:rPr>
          <w:rStyle w:val="Strong"/>
          <w:rFonts w:ascii="黑体"/>
          <w:b/>
          <w:bCs/>
        </w:rPr>
      </w:pPr>
      <w:r>
        <w:rPr>
          <w:rStyle w:val="Strong"/>
          <w:rFonts w:ascii="黑体" w:hAnsi="黑体"/>
          <w:b/>
          <w:bCs/>
        </w:rPr>
        <w:t>2</w:t>
      </w:r>
      <w:r>
        <w:rPr>
          <w:rStyle w:val="Strong"/>
          <w:rFonts w:ascii="黑体"/>
          <w:b/>
          <w:bCs/>
        </w:rPr>
        <w:t>.</w:t>
      </w:r>
      <w:r>
        <w:rPr>
          <w:rStyle w:val="Strong"/>
          <w:rFonts w:ascii="黑体" w:hAnsi="黑体" w:hint="eastAsia"/>
          <w:b/>
          <w:bCs/>
        </w:rPr>
        <w:t>价值二：“咸鹾赡溢，职赋殷繁”</w:t>
      </w:r>
      <w:r>
        <w:rPr>
          <w:rStyle w:val="Strong"/>
          <w:rFonts w:ascii="黑体" w:hAnsi="黑体"/>
          <w:b/>
          <w:bCs/>
        </w:rPr>
        <w:t>——</w:t>
      </w:r>
      <w:r>
        <w:rPr>
          <w:rStyle w:val="Strong"/>
          <w:rFonts w:ascii="黑体" w:hAnsi="黑体" w:hint="eastAsia"/>
          <w:b/>
          <w:bCs/>
        </w:rPr>
        <w:t>中国盐税文化的主要发源地</w:t>
      </w:r>
    </w:p>
    <w:p w:rsidR="00A73EC5" w:rsidRDefault="00A73EC5" w:rsidP="0006560A">
      <w:pPr>
        <w:spacing w:before="78" w:after="78"/>
        <w:ind w:firstLineChars="200" w:firstLine="31680"/>
        <w:rPr>
          <w:color w:val="000000"/>
        </w:rPr>
      </w:pPr>
      <w:r>
        <w:rPr>
          <w:rFonts w:ascii="宋体" w:hAnsi="宋体" w:hint="eastAsia"/>
          <w:color w:val="000000"/>
        </w:rPr>
        <w:t>泰州盐税文化资源丰富，底蕴深厚，是泰州历史文化的重要组成。古时泰州既是我国食盐的主要产地，又是淮南盐业的管理中心和集散中心，现泰州有盐税文化遗迹</w:t>
      </w:r>
      <w:r>
        <w:rPr>
          <w:rFonts w:cs="Calibri"/>
          <w:color w:val="000000"/>
        </w:rPr>
        <w:t>30</w:t>
      </w:r>
      <w:r>
        <w:rPr>
          <w:rFonts w:ascii="宋体" w:hAnsi="宋体" w:hint="eastAsia"/>
          <w:color w:val="000000"/>
        </w:rPr>
        <w:t>多处，盐税文化遗风仍在延续。</w:t>
      </w:r>
    </w:p>
    <w:p w:rsidR="00A73EC5" w:rsidRDefault="00A73EC5">
      <w:pPr>
        <w:pStyle w:val="Heading2"/>
        <w:rPr>
          <w:rStyle w:val="Strong"/>
          <w:rFonts w:ascii="黑体"/>
          <w:b/>
          <w:bCs/>
        </w:rPr>
      </w:pPr>
      <w:r>
        <w:rPr>
          <w:rStyle w:val="Strong"/>
          <w:rFonts w:ascii="黑体" w:hAnsi="黑体"/>
          <w:b/>
          <w:bCs/>
        </w:rPr>
        <w:t>3</w:t>
      </w:r>
      <w:r>
        <w:rPr>
          <w:rStyle w:val="Strong"/>
          <w:rFonts w:ascii="黑体"/>
          <w:b/>
          <w:bCs/>
        </w:rPr>
        <w:t>.</w:t>
      </w:r>
      <w:r>
        <w:rPr>
          <w:rStyle w:val="Strong"/>
          <w:rFonts w:ascii="黑体" w:hAnsi="黑体" w:hint="eastAsia"/>
          <w:b/>
          <w:bCs/>
        </w:rPr>
        <w:t>价值三：“名家辈出，诸体兼备”</w:t>
      </w:r>
      <w:r>
        <w:rPr>
          <w:rStyle w:val="Strong"/>
          <w:rFonts w:ascii="黑体" w:hAnsi="黑体"/>
          <w:b/>
          <w:bCs/>
        </w:rPr>
        <w:t>——</w:t>
      </w:r>
      <w:r>
        <w:rPr>
          <w:rStyle w:val="Strong"/>
          <w:rFonts w:ascii="黑体" w:hAnsi="黑体" w:hint="eastAsia"/>
          <w:b/>
          <w:bCs/>
        </w:rPr>
        <w:t>传统戏曲艺术的重要流行地</w:t>
      </w:r>
    </w:p>
    <w:p w:rsidR="00A73EC5" w:rsidRDefault="00A73EC5" w:rsidP="0006560A">
      <w:pPr>
        <w:spacing w:before="78" w:after="78"/>
        <w:ind w:firstLineChars="200" w:firstLine="31680"/>
        <w:rPr>
          <w:color w:val="000000"/>
        </w:rPr>
      </w:pPr>
      <w:r>
        <w:rPr>
          <w:rFonts w:ascii="宋体" w:hAnsi="宋体" w:hint="eastAsia"/>
          <w:color w:val="000000"/>
        </w:rPr>
        <w:t>泰州的戏曲文化积淀深厚，戏曲种类繁多，涌现出了一大批剧作和戏曲艺术名家。泰州是评书评话祖师柳敬亭和京剧大师梅兰芳的故乡，拥有国内唯一的评书评话博物馆，也是“梅派京剧”的主要传承和发展地。</w:t>
      </w:r>
    </w:p>
    <w:p w:rsidR="00A73EC5" w:rsidRDefault="00A73EC5">
      <w:pPr>
        <w:pStyle w:val="Heading2"/>
        <w:rPr>
          <w:rStyle w:val="Strong"/>
          <w:rFonts w:ascii="黑体"/>
          <w:b/>
          <w:bCs/>
        </w:rPr>
      </w:pPr>
      <w:r>
        <w:rPr>
          <w:rStyle w:val="Strong"/>
          <w:rFonts w:ascii="黑体" w:hAnsi="黑体"/>
          <w:b/>
          <w:bCs/>
        </w:rPr>
        <w:t>4</w:t>
      </w:r>
      <w:r>
        <w:rPr>
          <w:rStyle w:val="Strong"/>
          <w:rFonts w:ascii="黑体"/>
          <w:b/>
          <w:bCs/>
        </w:rPr>
        <w:t>.</w:t>
      </w:r>
      <w:r>
        <w:rPr>
          <w:rStyle w:val="Strong"/>
          <w:rFonts w:ascii="黑体" w:hAnsi="黑体" w:hint="eastAsia"/>
          <w:b/>
          <w:bCs/>
        </w:rPr>
        <w:t>价值四：“兴学倡文，明体达用”</w:t>
      </w:r>
      <w:r>
        <w:rPr>
          <w:rStyle w:val="Strong"/>
          <w:rFonts w:ascii="黑体" w:hAnsi="黑体"/>
          <w:b/>
          <w:bCs/>
        </w:rPr>
        <w:t>——</w:t>
      </w:r>
      <w:r>
        <w:rPr>
          <w:rStyle w:val="Strong"/>
          <w:rFonts w:ascii="黑体" w:hAnsi="黑体" w:hint="eastAsia"/>
          <w:b/>
          <w:bCs/>
        </w:rPr>
        <w:t>中国重要教育思想的孕育地</w:t>
      </w:r>
    </w:p>
    <w:p w:rsidR="00A73EC5" w:rsidRDefault="00A73EC5" w:rsidP="0006560A">
      <w:pPr>
        <w:spacing w:before="78" w:after="78"/>
        <w:ind w:firstLineChars="200" w:firstLine="31680"/>
        <w:rPr>
          <w:rFonts w:ascii="宋体"/>
          <w:color w:val="000000"/>
        </w:rPr>
      </w:pPr>
      <w:r>
        <w:rPr>
          <w:rFonts w:ascii="宋体" w:hAnsi="宋体" w:hint="eastAsia"/>
          <w:color w:val="000000"/>
        </w:rPr>
        <w:t>泰州是“明体达用”思想的确立和实践地，北宋教育家胡瑗首创分科教学，倡导“明体达用”的教育思想，在中国乃至世界教育史上都产生了深远的影响。</w:t>
      </w:r>
      <w:r>
        <w:rPr>
          <w:rFonts w:ascii="宋体" w:hAnsi="宋体"/>
          <w:color w:val="000000"/>
        </w:rPr>
        <w:t xml:space="preserve">  </w:t>
      </w:r>
    </w:p>
    <w:p w:rsidR="00A73EC5" w:rsidRDefault="00A73EC5" w:rsidP="0006560A">
      <w:pPr>
        <w:spacing w:before="78" w:after="78"/>
        <w:ind w:firstLineChars="200" w:firstLine="31680"/>
        <w:rPr>
          <w:rFonts w:ascii="宋体"/>
          <w:color w:val="000000"/>
        </w:rPr>
      </w:pPr>
      <w:r>
        <w:rPr>
          <w:rFonts w:ascii="宋体" w:hAnsi="宋体" w:hint="eastAsia"/>
          <w:color w:val="000000"/>
        </w:rPr>
        <w:t>泰州是“泰州学派”的发源地，明朝哲学家、教育家王艮创立的“泰州学派”，其平民哲学观在我国思想、哲学、教育、文化等各个领域，都产生了重大影响。泰州曾是扬州府“院考”的中心，重教兴学，培养了数以万计的优秀人才。</w:t>
      </w:r>
    </w:p>
    <w:p w:rsidR="00A73EC5" w:rsidRDefault="00A73EC5">
      <w:pPr>
        <w:pStyle w:val="Heading2"/>
        <w:rPr>
          <w:rStyle w:val="Strong"/>
          <w:rFonts w:ascii="黑体"/>
          <w:b/>
          <w:bCs/>
        </w:rPr>
      </w:pPr>
      <w:r>
        <w:rPr>
          <w:rStyle w:val="Strong"/>
          <w:rFonts w:ascii="黑体" w:hAnsi="黑体"/>
          <w:b/>
          <w:bCs/>
        </w:rPr>
        <w:t>5</w:t>
      </w:r>
      <w:r>
        <w:rPr>
          <w:rStyle w:val="Strong"/>
          <w:rFonts w:ascii="黑体"/>
          <w:b/>
          <w:bCs/>
        </w:rPr>
        <w:t>.</w:t>
      </w:r>
      <w:r>
        <w:rPr>
          <w:rStyle w:val="Strong"/>
          <w:rFonts w:ascii="黑体" w:hAnsi="黑体" w:hint="eastAsia"/>
          <w:b/>
          <w:bCs/>
        </w:rPr>
        <w:t>价值五：“青砖黛瓦，佳构林立”</w:t>
      </w:r>
      <w:r>
        <w:rPr>
          <w:rStyle w:val="Strong"/>
          <w:rFonts w:ascii="黑体" w:hAnsi="黑体"/>
          <w:b/>
          <w:bCs/>
        </w:rPr>
        <w:t>——</w:t>
      </w:r>
      <w:r>
        <w:rPr>
          <w:rStyle w:val="Strong"/>
          <w:rFonts w:ascii="黑体" w:hAnsi="黑体" w:hint="eastAsia"/>
          <w:b/>
          <w:bCs/>
        </w:rPr>
        <w:t>明清民居建筑的重要遗存地</w:t>
      </w:r>
    </w:p>
    <w:p w:rsidR="00A73EC5" w:rsidRDefault="00A73EC5" w:rsidP="0006560A">
      <w:pPr>
        <w:spacing w:before="78" w:after="78"/>
        <w:ind w:firstLineChars="200" w:firstLine="31680"/>
        <w:rPr>
          <w:color w:val="000000"/>
        </w:rPr>
      </w:pPr>
      <w:r>
        <w:rPr>
          <w:rFonts w:ascii="宋体" w:hAnsi="宋体" w:hint="eastAsia"/>
          <w:color w:val="000000"/>
        </w:rPr>
        <w:t>泰州为长江中、下游地区保存明清古民居最多、最集中的地区之一。现明清民居主要集中于泰州历史城区，保存近百处，在现存的多处省、市级文物保护单位中，一半以上是明清古民居。</w:t>
      </w:r>
    </w:p>
    <w:p w:rsidR="00A73EC5" w:rsidRDefault="00A73EC5">
      <w:pPr>
        <w:pStyle w:val="Heading2"/>
        <w:rPr>
          <w:rStyle w:val="Strong"/>
          <w:rFonts w:ascii="黑体"/>
          <w:b/>
          <w:bCs/>
        </w:rPr>
      </w:pPr>
      <w:r>
        <w:rPr>
          <w:rStyle w:val="Strong"/>
          <w:rFonts w:ascii="黑体" w:hAnsi="黑体"/>
          <w:b/>
          <w:bCs/>
        </w:rPr>
        <w:t>6.</w:t>
      </w:r>
      <w:r>
        <w:rPr>
          <w:rStyle w:val="Strong"/>
          <w:rFonts w:ascii="黑体" w:hAnsi="黑体" w:hint="eastAsia"/>
          <w:b/>
          <w:bCs/>
        </w:rPr>
        <w:t>价值六：“红色峥嵘，革命之区”</w:t>
      </w:r>
      <w:r>
        <w:rPr>
          <w:rStyle w:val="Strong"/>
          <w:rFonts w:ascii="黑体" w:hAnsi="黑体"/>
          <w:b/>
          <w:bCs/>
        </w:rPr>
        <w:t>——</w:t>
      </w:r>
      <w:r>
        <w:rPr>
          <w:rStyle w:val="Strong"/>
          <w:rFonts w:ascii="黑体" w:hAnsi="黑体" w:hint="eastAsia"/>
          <w:b/>
          <w:bCs/>
        </w:rPr>
        <w:t>中国红色革命的苏中战略阵地</w:t>
      </w:r>
    </w:p>
    <w:p w:rsidR="00A73EC5" w:rsidRDefault="00A73EC5" w:rsidP="0006560A">
      <w:pPr>
        <w:spacing w:before="78" w:after="78"/>
        <w:ind w:firstLineChars="200" w:firstLine="31680"/>
        <w:rPr>
          <w:rFonts w:ascii="宋体"/>
          <w:color w:val="000000"/>
        </w:rPr>
      </w:pPr>
      <w:r>
        <w:rPr>
          <w:rFonts w:ascii="宋体" w:hAnsi="宋体" w:hint="eastAsia"/>
          <w:color w:val="000000"/>
        </w:rPr>
        <w:t>泰州是红色革命的苏中根据地，建立了南通、扬州、泰州地区第一个党组织</w:t>
      </w:r>
      <w:r>
        <w:rPr>
          <w:rFonts w:ascii="宋体" w:hAnsi="宋体"/>
          <w:color w:val="000000"/>
        </w:rPr>
        <w:t>——</w:t>
      </w:r>
      <w:r>
        <w:rPr>
          <w:rFonts w:ascii="宋体" w:hAnsi="宋体" w:hint="eastAsia"/>
          <w:color w:val="000000"/>
        </w:rPr>
        <w:t>中共江浙区泰兴独立支部。泰州是近现代革命斗争的重要战场，见证了陈毅三进泰州城、黄桥决战、苏中“七战七捷”以及大军渡江等一系列重要事件。泰州白马庙是中国人民解放军海军的诞生地。</w:t>
      </w:r>
    </w:p>
    <w:p w:rsidR="00A73EC5" w:rsidRDefault="00A73EC5">
      <w:pPr>
        <w:pStyle w:val="Heading1"/>
      </w:pPr>
      <w:r>
        <w:rPr>
          <w:rFonts w:hint="eastAsia"/>
        </w:rPr>
        <w:t>三、指导思想、保护目标与保护体系</w:t>
      </w:r>
    </w:p>
    <w:p w:rsidR="00A73EC5" w:rsidRDefault="00A73EC5">
      <w:pPr>
        <w:pStyle w:val="Heading2"/>
        <w:rPr>
          <w:rStyle w:val="Strong"/>
          <w:rFonts w:ascii="黑体"/>
          <w:b/>
          <w:bCs/>
        </w:rPr>
      </w:pPr>
      <w:r>
        <w:rPr>
          <w:rStyle w:val="Strong"/>
          <w:rFonts w:ascii="黑体" w:hAnsi="黑体"/>
          <w:b/>
          <w:bCs/>
        </w:rPr>
        <w:t>1.</w:t>
      </w:r>
      <w:r>
        <w:rPr>
          <w:rStyle w:val="Strong"/>
          <w:rFonts w:ascii="黑体" w:hAnsi="黑体" w:hint="eastAsia"/>
          <w:b/>
          <w:bCs/>
        </w:rPr>
        <w:t>指导思想</w:t>
      </w:r>
    </w:p>
    <w:p w:rsidR="00A73EC5" w:rsidRDefault="00A73EC5" w:rsidP="0006560A">
      <w:pPr>
        <w:spacing w:before="78" w:after="78"/>
        <w:ind w:firstLineChars="200" w:firstLine="31680"/>
        <w:rPr>
          <w:rFonts w:ascii="宋体"/>
          <w:color w:val="000000"/>
        </w:rPr>
      </w:pPr>
      <w:r>
        <w:rPr>
          <w:rFonts w:ascii="宋体" w:hAnsi="宋体" w:hint="eastAsia"/>
          <w:color w:val="000000"/>
        </w:rPr>
        <w:t>保护和弘扬优秀传统文化，彰显泰州地域文化特色。</w:t>
      </w:r>
    </w:p>
    <w:p w:rsidR="00A73EC5" w:rsidRDefault="00A73EC5">
      <w:pPr>
        <w:pStyle w:val="Heading2"/>
        <w:rPr>
          <w:rStyle w:val="Strong"/>
          <w:rFonts w:ascii="黑体"/>
          <w:b/>
          <w:bCs/>
        </w:rPr>
      </w:pPr>
      <w:r>
        <w:rPr>
          <w:rStyle w:val="Strong"/>
          <w:rFonts w:ascii="黑体" w:hAnsi="黑体"/>
          <w:b/>
          <w:bCs/>
        </w:rPr>
        <w:t>2.</w:t>
      </w:r>
      <w:r>
        <w:rPr>
          <w:rStyle w:val="Strong"/>
          <w:rFonts w:ascii="黑体" w:hAnsi="黑体" w:hint="eastAsia"/>
          <w:b/>
          <w:bCs/>
        </w:rPr>
        <w:t>保护目标</w:t>
      </w:r>
    </w:p>
    <w:p w:rsidR="00A73EC5" w:rsidRDefault="00A73EC5" w:rsidP="0006560A">
      <w:pPr>
        <w:spacing w:before="78" w:after="78"/>
        <w:ind w:firstLineChars="200" w:firstLine="31680"/>
        <w:rPr>
          <w:rFonts w:ascii="宋体"/>
          <w:color w:val="000000"/>
        </w:rPr>
      </w:pPr>
      <w:r>
        <w:rPr>
          <w:rFonts w:ascii="宋体" w:hAnsi="宋体" w:hint="eastAsia"/>
          <w:color w:val="000000"/>
        </w:rPr>
        <w:t>保护历史文化资源，传承优秀传统文化，挖掘历史文化内涵，协调保护与发展，构建全域性、整体性的泰州历史文化名城保护体系；彰显泰州历史文化底蕴与自信，建设传统与现代相融合、具有独特城市空间格局与多元文化气质的国家历史文化名城。</w:t>
      </w:r>
    </w:p>
    <w:p w:rsidR="00A73EC5" w:rsidRDefault="00A73EC5">
      <w:pPr>
        <w:pStyle w:val="Heading2"/>
        <w:rPr>
          <w:rStyle w:val="Strong"/>
          <w:rFonts w:ascii="黑体"/>
          <w:b/>
          <w:bCs/>
        </w:rPr>
      </w:pPr>
      <w:r>
        <w:rPr>
          <w:rStyle w:val="Strong"/>
          <w:rFonts w:ascii="黑体" w:hAnsi="黑体"/>
          <w:b/>
          <w:bCs/>
        </w:rPr>
        <w:t>3.</w:t>
      </w:r>
      <w:r>
        <w:rPr>
          <w:rStyle w:val="Strong"/>
          <w:rFonts w:ascii="黑体" w:hAnsi="黑体" w:hint="eastAsia"/>
          <w:b/>
          <w:bCs/>
        </w:rPr>
        <w:t>规划原则</w:t>
      </w:r>
    </w:p>
    <w:p w:rsidR="00A73EC5" w:rsidRDefault="00A73EC5" w:rsidP="0006560A">
      <w:pPr>
        <w:spacing w:before="78" w:after="78"/>
        <w:ind w:firstLineChars="200" w:firstLine="31680"/>
        <w:rPr>
          <w:rFonts w:ascii="宋体"/>
          <w:color w:val="000000"/>
        </w:rPr>
      </w:pPr>
      <w:r>
        <w:rPr>
          <w:rFonts w:ascii="宋体" w:hAnsi="宋体" w:hint="eastAsia"/>
          <w:color w:val="000000"/>
        </w:rPr>
        <w:t>科学规划、真实保护；全面保护、专业保护；合理利用、永续发展；特色彰显、协调发展。</w:t>
      </w:r>
    </w:p>
    <w:p w:rsidR="00A73EC5" w:rsidRDefault="00A73EC5">
      <w:pPr>
        <w:pStyle w:val="Heading2"/>
        <w:rPr>
          <w:rStyle w:val="Strong"/>
          <w:rFonts w:ascii="黑体"/>
          <w:b/>
          <w:bCs/>
        </w:rPr>
      </w:pPr>
      <w:r>
        <w:rPr>
          <w:rStyle w:val="Strong"/>
          <w:rFonts w:ascii="黑体" w:hAnsi="黑体"/>
          <w:b/>
          <w:bCs/>
        </w:rPr>
        <w:t>4.</w:t>
      </w:r>
      <w:r>
        <w:rPr>
          <w:rStyle w:val="Strong"/>
          <w:rFonts w:ascii="黑体" w:hAnsi="黑体" w:hint="eastAsia"/>
          <w:b/>
          <w:bCs/>
        </w:rPr>
        <w:t>保护体系</w:t>
      </w:r>
    </w:p>
    <w:p w:rsidR="00A73EC5" w:rsidRDefault="00A73EC5">
      <w:pPr>
        <w:spacing w:before="78" w:after="78"/>
        <w:ind w:firstLine="480"/>
        <w:rPr>
          <w:rFonts w:ascii="宋体"/>
          <w:color w:val="000000"/>
        </w:rPr>
      </w:pPr>
      <w:r>
        <w:rPr>
          <w:rFonts w:ascii="宋体" w:hAnsi="宋体" w:hint="eastAsia"/>
          <w:color w:val="000000"/>
        </w:rPr>
        <w:t>构建市域、市区、历史城区三个历史文化空间保护层次，形成涵盖物质和非物质</w:t>
      </w:r>
      <w:r>
        <w:rPr>
          <w:rFonts w:ascii="宋体" w:hAnsi="宋体"/>
          <w:color w:val="000000"/>
        </w:rPr>
        <w:t>2</w:t>
      </w:r>
      <w:r>
        <w:rPr>
          <w:rFonts w:ascii="宋体" w:hAnsi="宋体" w:hint="eastAsia"/>
          <w:color w:val="000000"/>
        </w:rPr>
        <w:t>个方面，包含自然生态环境及景观、历史文化带、水文化生态廊道、文化景观集聚区、历史文化聚落、历史文化街区和历史地段、文物保护单位和历史建筑、非物质文化遗产</w:t>
      </w:r>
      <w:r>
        <w:rPr>
          <w:rFonts w:ascii="宋体" w:hAnsi="宋体"/>
          <w:color w:val="000000"/>
        </w:rPr>
        <w:t>8</w:t>
      </w:r>
      <w:r>
        <w:rPr>
          <w:rFonts w:ascii="宋体" w:hAnsi="宋体" w:hint="eastAsia"/>
          <w:color w:val="000000"/>
        </w:rPr>
        <w:t>个类型的泰州名城保护内容体系。</w:t>
      </w:r>
    </w:p>
    <w:p w:rsidR="00A73EC5" w:rsidRDefault="00A73EC5" w:rsidP="0006560A">
      <w:pPr>
        <w:spacing w:before="78" w:after="78"/>
        <w:ind w:firstLineChars="200" w:firstLine="31680"/>
      </w:pPr>
      <w:r>
        <w:rPr>
          <w:rFonts w:ascii="宋体" w:hAnsi="宋体" w:hint="eastAsia"/>
          <w:color w:val="000000"/>
        </w:rPr>
        <w:t>梳理史前系列、建筑系列、盐税系列、教育系列、宗教系列、戏曲曲艺系列、文学书画艺术系列、红色文化系列、农耕系列、民俗系列、名人系列和美食系列</w:t>
      </w:r>
      <w:r>
        <w:rPr>
          <w:rFonts w:ascii="宋体" w:hAnsi="宋体"/>
          <w:color w:val="000000"/>
        </w:rPr>
        <w:t>12</w:t>
      </w:r>
      <w:r>
        <w:rPr>
          <w:rFonts w:ascii="宋体" w:hAnsi="宋体" w:hint="eastAsia"/>
          <w:color w:val="000000"/>
        </w:rPr>
        <w:t>大文化系列保护内容。</w:t>
      </w:r>
    </w:p>
    <w:p w:rsidR="00A73EC5" w:rsidRDefault="00A73EC5">
      <w:pPr>
        <w:pStyle w:val="Heading1"/>
      </w:pPr>
      <w:r>
        <w:rPr>
          <w:rFonts w:hint="eastAsia"/>
        </w:rPr>
        <w:t>四、市域历史文化的保护</w:t>
      </w:r>
    </w:p>
    <w:p w:rsidR="00A73EC5" w:rsidRDefault="00A73EC5">
      <w:pPr>
        <w:pStyle w:val="Heading2"/>
        <w:rPr>
          <w:rStyle w:val="Strong"/>
          <w:rFonts w:ascii="黑体"/>
          <w:b/>
          <w:bCs/>
        </w:rPr>
      </w:pPr>
      <w:r>
        <w:rPr>
          <w:rStyle w:val="Strong"/>
          <w:rFonts w:ascii="黑体" w:hAnsi="黑体"/>
          <w:b/>
          <w:bCs/>
        </w:rPr>
        <w:t>1.</w:t>
      </w:r>
      <w:r>
        <w:rPr>
          <w:rStyle w:val="Strong"/>
          <w:rFonts w:ascii="黑体" w:hAnsi="黑体" w:hint="eastAsia"/>
          <w:b/>
          <w:bCs/>
        </w:rPr>
        <w:t>保护结构</w:t>
      </w:r>
    </w:p>
    <w:p w:rsidR="00A73EC5" w:rsidRDefault="00A73EC5" w:rsidP="0006560A">
      <w:pPr>
        <w:spacing w:before="78" w:after="78"/>
        <w:ind w:firstLineChars="200" w:firstLine="31680"/>
        <w:rPr>
          <w:rFonts w:ascii="宋体"/>
          <w:color w:val="000000"/>
        </w:rPr>
      </w:pPr>
      <w:r>
        <w:rPr>
          <w:rFonts w:ascii="宋体" w:hAnsi="宋体" w:hint="eastAsia"/>
          <w:color w:val="000000"/>
        </w:rPr>
        <w:t>构建“两核两带、三区多廊多点”的泰州市域历史文化保护结构。利用市域历史文化带、水文化生态廊道串联历史文化名城、名镇、传统村落等历史文化遗存，保护体现泰州城市发展变迁脉络的历史文化空间格局和江淮水乡自然环境格局。</w:t>
      </w:r>
    </w:p>
    <w:p w:rsidR="00A73EC5" w:rsidRDefault="00A73EC5" w:rsidP="0006560A">
      <w:pPr>
        <w:spacing w:before="78" w:after="78"/>
        <w:ind w:firstLineChars="200" w:firstLine="31680"/>
        <w:rPr>
          <w:color w:val="000000"/>
        </w:rPr>
      </w:pPr>
      <w:r>
        <w:rPr>
          <w:rFonts w:ascii="宋体" w:hAnsi="宋体" w:hint="eastAsia"/>
          <w:b/>
          <w:color w:val="000000"/>
        </w:rPr>
        <w:t>两核</w:t>
      </w:r>
      <w:r>
        <w:rPr>
          <w:rFonts w:ascii="宋体" w:hAnsi="宋体" w:hint="eastAsia"/>
          <w:color w:val="000000"/>
        </w:rPr>
        <w:t>：</w:t>
      </w:r>
      <w:r>
        <w:rPr>
          <w:rFonts w:ascii="宋体" w:hAnsi="宋体" w:hint="eastAsia"/>
          <w:b/>
          <w:color w:val="000000"/>
        </w:rPr>
        <w:t>历史文化核心。</w:t>
      </w:r>
      <w:r>
        <w:rPr>
          <w:rFonts w:ascii="宋体" w:hAnsi="宋体" w:hint="eastAsia"/>
          <w:color w:val="000000"/>
        </w:rPr>
        <w:t>泰州历史文化最主要的空间载体，即泰州、兴化</w:t>
      </w:r>
      <w:r>
        <w:rPr>
          <w:color w:val="000000"/>
        </w:rPr>
        <w:t>2</w:t>
      </w:r>
      <w:r>
        <w:rPr>
          <w:rFonts w:ascii="宋体" w:hAnsi="宋体" w:hint="eastAsia"/>
          <w:color w:val="000000"/>
        </w:rPr>
        <w:t>个历史文化名城的历史城区及其城址环境。</w:t>
      </w:r>
    </w:p>
    <w:p w:rsidR="00A73EC5" w:rsidRDefault="00A73EC5" w:rsidP="0006560A">
      <w:pPr>
        <w:spacing w:before="78" w:after="78"/>
        <w:ind w:firstLineChars="200" w:firstLine="31680"/>
        <w:rPr>
          <w:color w:val="000000"/>
        </w:rPr>
      </w:pPr>
      <w:r>
        <w:rPr>
          <w:rFonts w:ascii="宋体" w:hAnsi="宋体" w:hint="eastAsia"/>
          <w:b/>
          <w:color w:val="000000"/>
        </w:rPr>
        <w:t>两带</w:t>
      </w:r>
      <w:r>
        <w:rPr>
          <w:rFonts w:ascii="宋体" w:hAnsi="宋体" w:hint="eastAsia"/>
          <w:color w:val="000000"/>
        </w:rPr>
        <w:t>：</w:t>
      </w:r>
      <w:r>
        <w:rPr>
          <w:rFonts w:ascii="宋体" w:hAnsi="宋体" w:hint="eastAsia"/>
          <w:b/>
          <w:color w:val="000000"/>
        </w:rPr>
        <w:t>历史文化带。</w:t>
      </w:r>
      <w:r>
        <w:rPr>
          <w:rFonts w:ascii="宋体" w:hAnsi="宋体" w:hint="eastAsia"/>
          <w:color w:val="000000"/>
        </w:rPr>
        <w:t>长江历史文化带、古盐运河历史文化带。</w:t>
      </w:r>
    </w:p>
    <w:p w:rsidR="00A73EC5" w:rsidRDefault="00A73EC5" w:rsidP="0006560A">
      <w:pPr>
        <w:spacing w:before="78" w:after="78"/>
        <w:ind w:firstLineChars="200" w:firstLine="31680"/>
        <w:rPr>
          <w:color w:val="000000"/>
        </w:rPr>
      </w:pPr>
      <w:r>
        <w:rPr>
          <w:rFonts w:ascii="宋体" w:hAnsi="宋体" w:hint="eastAsia"/>
          <w:b/>
          <w:color w:val="000000"/>
        </w:rPr>
        <w:t>三区</w:t>
      </w:r>
      <w:r>
        <w:rPr>
          <w:rFonts w:ascii="宋体" w:hAnsi="宋体" w:hint="eastAsia"/>
          <w:color w:val="000000"/>
        </w:rPr>
        <w:t>：</w:t>
      </w:r>
      <w:r>
        <w:rPr>
          <w:rFonts w:ascii="宋体" w:hAnsi="宋体" w:hint="eastAsia"/>
          <w:b/>
          <w:color w:val="000000"/>
        </w:rPr>
        <w:t>文化景观区。</w:t>
      </w:r>
      <w:r>
        <w:rPr>
          <w:rFonts w:ascii="宋体" w:hAnsi="宋体" w:hint="eastAsia"/>
          <w:color w:val="000000"/>
        </w:rPr>
        <w:t>里下河水乡田园景观集聚区、水城盐运文化集聚区、沿江圩田景观集聚区。</w:t>
      </w:r>
    </w:p>
    <w:p w:rsidR="00A73EC5" w:rsidRDefault="00A73EC5" w:rsidP="0006560A">
      <w:pPr>
        <w:spacing w:before="78" w:after="78"/>
        <w:ind w:firstLineChars="200" w:firstLine="31680"/>
        <w:rPr>
          <w:color w:val="000000"/>
        </w:rPr>
      </w:pPr>
      <w:r>
        <w:rPr>
          <w:rFonts w:ascii="宋体" w:hAnsi="宋体" w:hint="eastAsia"/>
          <w:b/>
          <w:color w:val="000000"/>
        </w:rPr>
        <w:t>多廊</w:t>
      </w:r>
      <w:r>
        <w:rPr>
          <w:rFonts w:ascii="宋体" w:hAnsi="宋体" w:hint="eastAsia"/>
          <w:color w:val="000000"/>
        </w:rPr>
        <w:t>：</w:t>
      </w:r>
      <w:r>
        <w:rPr>
          <w:rFonts w:ascii="宋体" w:hAnsi="宋体" w:hint="eastAsia"/>
          <w:b/>
          <w:bCs/>
          <w:color w:val="000000"/>
        </w:rPr>
        <w:t>水文化</w:t>
      </w:r>
      <w:r>
        <w:rPr>
          <w:rFonts w:ascii="宋体" w:hAnsi="宋体" w:hint="eastAsia"/>
          <w:b/>
          <w:color w:val="000000"/>
        </w:rPr>
        <w:t>生态廊道。</w:t>
      </w:r>
      <w:r>
        <w:rPr>
          <w:rFonts w:ascii="宋体" w:hAnsi="宋体" w:hint="eastAsia"/>
          <w:color w:val="000000"/>
        </w:rPr>
        <w:t>市域内</w:t>
      </w:r>
      <w:r>
        <w:rPr>
          <w:color w:val="000000"/>
        </w:rPr>
        <w:t>8</w:t>
      </w:r>
      <w:r>
        <w:rPr>
          <w:rFonts w:ascii="宋体" w:hAnsi="宋体" w:hint="eastAsia"/>
          <w:color w:val="000000"/>
        </w:rPr>
        <w:t>条水文化生态廊道，重要的历史盐运河道、漕运水道及长江故道；包括下官河</w:t>
      </w:r>
      <w:r>
        <w:rPr>
          <w:color w:val="000000"/>
        </w:rPr>
        <w:t>-</w:t>
      </w:r>
      <w:r>
        <w:rPr>
          <w:rFonts w:ascii="宋体" w:hAnsi="宋体" w:hint="eastAsia"/>
          <w:color w:val="000000"/>
        </w:rPr>
        <w:t>卤汀河</w:t>
      </w:r>
      <w:r>
        <w:rPr>
          <w:color w:val="000000"/>
        </w:rPr>
        <w:t>-</w:t>
      </w:r>
      <w:r>
        <w:rPr>
          <w:rFonts w:ascii="宋体" w:hAnsi="宋体" w:hint="eastAsia"/>
          <w:color w:val="000000"/>
        </w:rPr>
        <w:t>南官河、上官河、串场河</w:t>
      </w:r>
      <w:r>
        <w:rPr>
          <w:color w:val="000000"/>
        </w:rPr>
        <w:t>-</w:t>
      </w:r>
      <w:r>
        <w:rPr>
          <w:rFonts w:ascii="宋体" w:hAnsi="宋体" w:hint="eastAsia"/>
          <w:color w:val="000000"/>
        </w:rPr>
        <w:t>泰东河、车路河、蚌蜒河、两泰官河、靖泰界河、姜溱河</w:t>
      </w:r>
      <w:r>
        <w:rPr>
          <w:color w:val="000000"/>
        </w:rPr>
        <w:t>-</w:t>
      </w:r>
      <w:r>
        <w:rPr>
          <w:rFonts w:ascii="宋体" w:hAnsi="宋体" w:hint="eastAsia"/>
          <w:color w:val="000000"/>
        </w:rPr>
        <w:t>西姜黄河</w:t>
      </w:r>
      <w:r>
        <w:rPr>
          <w:color w:val="000000"/>
        </w:rPr>
        <w:t>-</w:t>
      </w:r>
      <w:r>
        <w:rPr>
          <w:rFonts w:ascii="宋体" w:hAnsi="宋体" w:hint="eastAsia"/>
          <w:color w:val="000000"/>
        </w:rPr>
        <w:t>季黄河</w:t>
      </w:r>
      <w:r>
        <w:rPr>
          <w:color w:val="000000"/>
        </w:rPr>
        <w:t>-</w:t>
      </w:r>
      <w:r>
        <w:rPr>
          <w:rFonts w:ascii="宋体" w:hAnsi="宋体" w:hint="eastAsia"/>
          <w:color w:val="000000"/>
        </w:rPr>
        <w:t>十圩港。</w:t>
      </w:r>
    </w:p>
    <w:p w:rsidR="00A73EC5" w:rsidRDefault="00A73EC5" w:rsidP="0006560A">
      <w:pPr>
        <w:spacing w:before="78" w:after="78"/>
        <w:ind w:firstLineChars="200" w:firstLine="31680"/>
        <w:rPr>
          <w:color w:val="000000"/>
        </w:rPr>
      </w:pPr>
      <w:r>
        <w:rPr>
          <w:rFonts w:ascii="宋体" w:hAnsi="宋体" w:hint="eastAsia"/>
          <w:b/>
          <w:color w:val="000000"/>
        </w:rPr>
        <w:t>多点</w:t>
      </w:r>
      <w:r>
        <w:rPr>
          <w:rFonts w:ascii="宋体" w:hAnsi="宋体" w:hint="eastAsia"/>
          <w:color w:val="000000"/>
        </w:rPr>
        <w:t>：</w:t>
      </w:r>
      <w:r>
        <w:rPr>
          <w:rFonts w:ascii="宋体" w:hAnsi="宋体" w:hint="eastAsia"/>
          <w:b/>
          <w:color w:val="000000"/>
        </w:rPr>
        <w:t>历史文化节点；</w:t>
      </w:r>
      <w:r>
        <w:rPr>
          <w:rFonts w:ascii="宋体" w:hAnsi="宋体" w:hint="eastAsia"/>
          <w:color w:val="000000"/>
        </w:rPr>
        <w:t>以沙沟镇、溱潼镇、黄桥镇</w:t>
      </w:r>
      <w:r>
        <w:rPr>
          <w:color w:val="000000"/>
        </w:rPr>
        <w:t>3</w:t>
      </w:r>
      <w:r>
        <w:rPr>
          <w:rFonts w:ascii="宋体" w:hAnsi="宋体" w:hint="eastAsia"/>
          <w:color w:val="000000"/>
        </w:rPr>
        <w:t>个历史文化名镇及姜堰区、</w:t>
      </w:r>
      <w:r>
        <w:rPr>
          <w:rFonts w:hint="eastAsia"/>
        </w:rPr>
        <w:t>医药高新区（高港区）</w:t>
      </w:r>
      <w:r>
        <w:rPr>
          <w:color w:val="000000"/>
        </w:rPr>
        <w:t>2</w:t>
      </w:r>
      <w:r>
        <w:rPr>
          <w:rFonts w:ascii="宋体" w:hAnsi="宋体" w:hint="eastAsia"/>
          <w:color w:val="000000"/>
        </w:rPr>
        <w:t>处老城作为重要的文化节点，其他众多的传统村落、传统建筑组群、史前遗址、文物古迹和非物质文化遗产及其空间载体作为一般历史文化节点。</w:t>
      </w:r>
    </w:p>
    <w:p w:rsidR="00A73EC5" w:rsidRDefault="00A73EC5">
      <w:pPr>
        <w:pStyle w:val="Heading2"/>
        <w:rPr>
          <w:rStyle w:val="Strong"/>
          <w:rFonts w:ascii="黑体"/>
          <w:b/>
          <w:bCs/>
        </w:rPr>
      </w:pPr>
      <w:r>
        <w:rPr>
          <w:rStyle w:val="Strong"/>
          <w:rFonts w:ascii="黑体" w:hAnsi="黑体"/>
          <w:b/>
          <w:bCs/>
        </w:rPr>
        <w:t>2.</w:t>
      </w:r>
      <w:r>
        <w:rPr>
          <w:rStyle w:val="Strong"/>
          <w:rFonts w:ascii="黑体" w:hAnsi="黑体" w:hint="eastAsia"/>
          <w:b/>
          <w:bCs/>
        </w:rPr>
        <w:t>自然生态环境及景观的保护</w:t>
      </w:r>
    </w:p>
    <w:p w:rsidR="00A73EC5" w:rsidRDefault="00A73EC5">
      <w:pPr>
        <w:spacing w:before="78" w:after="78"/>
      </w:pPr>
      <w:r>
        <w:t xml:space="preserve">     </w:t>
      </w:r>
      <w:r>
        <w:rPr>
          <w:rFonts w:hint="eastAsia"/>
        </w:rPr>
        <w:t>保护江淮水乡水网、</w:t>
      </w:r>
      <w:r>
        <w:rPr>
          <w:rFonts w:ascii="宋体" w:hAnsi="宋体" w:hint="eastAsia"/>
          <w:color w:val="000000"/>
        </w:rPr>
        <w:t>湖泊群及生态系统，保护市域北部枝蔓相连、网状分布的里下河“枝状”水系；中部的“双水绕城”的新老城格局及阡陌状分布的河道体系；南部面向长江抽排为主的密布河网体系整体格局。</w:t>
      </w:r>
    </w:p>
    <w:p w:rsidR="00A73EC5" w:rsidRDefault="00A73EC5">
      <w:pPr>
        <w:spacing w:before="78" w:after="78"/>
        <w:ind w:firstLine="480"/>
        <w:rPr>
          <w:rFonts w:ascii="宋体"/>
          <w:color w:val="000000"/>
          <w:kern w:val="0"/>
        </w:rPr>
      </w:pPr>
      <w:r>
        <w:rPr>
          <w:rFonts w:hint="eastAsia"/>
        </w:rPr>
        <w:t>保护垛田及水利系统，与其相关的水利设施、古河道等自然遗迹；保护</w:t>
      </w:r>
      <w:r>
        <w:rPr>
          <w:rFonts w:ascii="宋体" w:hAnsi="宋体" w:hint="eastAsia"/>
          <w:color w:val="000000"/>
          <w:kern w:val="0"/>
        </w:rPr>
        <w:t>圩田，及与其相关水利设施、古河道、古圩田等自然遗迹；圩田农耕系统；长江圩田（江苏省重要农业文化遗产）；保护兴化垛田传统农业系统（全球重要农业文化遗产、第一批中国重要农业文化遗产）、兴化垛田灌溉工程体系（世界灌溉工程遗产）、泰兴银杏栽培系统（第三批中国重要农业文化遗产）等。</w:t>
      </w:r>
    </w:p>
    <w:p w:rsidR="00A73EC5" w:rsidRDefault="00A73EC5">
      <w:pPr>
        <w:spacing w:before="78" w:after="78"/>
        <w:ind w:firstLine="480"/>
      </w:pPr>
      <w:r>
        <w:rPr>
          <w:rFonts w:ascii="宋体" w:hAnsi="宋体" w:hint="eastAsia"/>
          <w:color w:val="000000"/>
          <w:kern w:val="0"/>
        </w:rPr>
        <w:t>保护市域森林公园、湿地公园等。</w:t>
      </w:r>
    </w:p>
    <w:p w:rsidR="00A73EC5" w:rsidRDefault="00A73EC5">
      <w:pPr>
        <w:pStyle w:val="Heading2"/>
        <w:rPr>
          <w:rStyle w:val="Strong"/>
          <w:rFonts w:ascii="黑体"/>
          <w:b/>
          <w:bCs/>
        </w:rPr>
      </w:pPr>
      <w:r>
        <w:rPr>
          <w:rStyle w:val="Strong"/>
          <w:rFonts w:ascii="黑体" w:hAnsi="黑体"/>
          <w:b/>
          <w:bCs/>
        </w:rPr>
        <w:t>3.</w:t>
      </w:r>
      <w:r>
        <w:rPr>
          <w:rStyle w:val="Strong"/>
          <w:rFonts w:ascii="黑体" w:hAnsi="黑体" w:hint="eastAsia"/>
          <w:b/>
          <w:bCs/>
        </w:rPr>
        <w:t>历史文化带的保护</w:t>
      </w:r>
    </w:p>
    <w:p w:rsidR="00A73EC5" w:rsidRDefault="00A73EC5" w:rsidP="0006560A">
      <w:pPr>
        <w:spacing w:before="78" w:after="78"/>
        <w:ind w:firstLineChars="200" w:firstLine="31680"/>
      </w:pPr>
      <w:r>
        <w:rPr>
          <w:rFonts w:hint="eastAsia"/>
        </w:rPr>
        <w:t>保护长江文化带，保护长江岸线和洲岛，保护长江文化和沿江风貌；</w:t>
      </w:r>
      <w:r>
        <w:rPr>
          <w:rFonts w:ascii="宋体" w:hAnsi="宋体" w:hint="eastAsia"/>
        </w:rPr>
        <w:t>激活长江泰州段丰富的历史文化资源，传承长江文化的精神内涵，体现新时期长江文化的时代价值。</w:t>
      </w:r>
    </w:p>
    <w:p w:rsidR="00A73EC5" w:rsidRDefault="00A73EC5">
      <w:pPr>
        <w:spacing w:before="78" w:after="78"/>
        <w:ind w:firstLine="480"/>
      </w:pPr>
      <w:r>
        <w:rPr>
          <w:rFonts w:ascii="宋体" w:hAnsi="宋体" w:hint="eastAsia"/>
        </w:rPr>
        <w:t>保护古盐运河沿线相关遗产，全方位保护大运河文化带泰州段暨古盐运河文化带的总体格局与各类文化遗产。</w:t>
      </w:r>
    </w:p>
    <w:p w:rsidR="00A73EC5" w:rsidRDefault="00A73EC5">
      <w:pPr>
        <w:pStyle w:val="Heading2"/>
        <w:spacing w:before="60" w:after="60"/>
        <w:rPr>
          <w:rStyle w:val="Strong"/>
          <w:rFonts w:ascii="黑体"/>
          <w:b/>
          <w:bCs/>
        </w:rPr>
      </w:pPr>
      <w:r>
        <w:rPr>
          <w:rStyle w:val="Strong"/>
          <w:rFonts w:ascii="黑体" w:hAnsi="黑体"/>
          <w:b/>
          <w:bCs/>
        </w:rPr>
        <w:t>4.</w:t>
      </w:r>
      <w:r>
        <w:rPr>
          <w:rStyle w:val="Strong"/>
          <w:rFonts w:ascii="黑体" w:hAnsi="黑体" w:hint="eastAsia"/>
          <w:b/>
          <w:bCs/>
        </w:rPr>
        <w:t>水文化生态廊道的保护</w:t>
      </w:r>
    </w:p>
    <w:p w:rsidR="00A73EC5" w:rsidRDefault="00A73EC5" w:rsidP="0006560A">
      <w:pPr>
        <w:spacing w:before="60" w:after="60"/>
        <w:ind w:firstLineChars="200" w:firstLine="31680"/>
      </w:pPr>
      <w:r>
        <w:rPr>
          <w:rFonts w:hint="eastAsia"/>
        </w:rPr>
        <w:t>依托泰州市域内重要的历史盐运河道、漕运水道及长江故道等梳理出</w:t>
      </w:r>
      <w:r>
        <w:t>8</w:t>
      </w:r>
      <w:r>
        <w:rPr>
          <w:rFonts w:hint="eastAsia"/>
        </w:rPr>
        <w:t>条水文化生态廊道，</w:t>
      </w:r>
      <w:r>
        <w:rPr>
          <w:rFonts w:ascii="宋体" w:hAnsi="宋体" w:hint="eastAsia"/>
        </w:rPr>
        <w:t>深入调查沿线历史文化资源，建议推进专题研究，整理相关名录，明确保护对象。保护生态廊道沿线的河湖水系及农业遗产、历史镇村、古村镇、水利工程（遗址、遗迹、现存）、水运盐运漕运相关设施（遗迹）、传统文化、革命文化及建筑遗存等。保护展示水文化内涵和古代运盐路线线性文化遗产。</w:t>
      </w:r>
    </w:p>
    <w:p w:rsidR="00A73EC5" w:rsidRDefault="00A73EC5">
      <w:pPr>
        <w:pStyle w:val="Heading2"/>
        <w:spacing w:before="60" w:after="60"/>
        <w:rPr>
          <w:rStyle w:val="Strong"/>
          <w:rFonts w:ascii="黑体"/>
        </w:rPr>
      </w:pPr>
      <w:r>
        <w:rPr>
          <w:rStyle w:val="Strong"/>
          <w:rFonts w:ascii="黑体" w:hAnsi="黑体"/>
          <w:b/>
          <w:bCs/>
        </w:rPr>
        <w:t>5</w:t>
      </w:r>
      <w:r>
        <w:rPr>
          <w:rStyle w:val="Strong"/>
          <w:rFonts w:ascii="黑体"/>
          <w:b/>
          <w:bCs/>
        </w:rPr>
        <w:t>.</w:t>
      </w:r>
      <w:r>
        <w:rPr>
          <w:rStyle w:val="Strong"/>
          <w:rFonts w:ascii="黑体" w:hAnsi="黑体" w:hint="eastAsia"/>
          <w:b/>
          <w:bCs/>
        </w:rPr>
        <w:t>历史文化聚落的保护</w:t>
      </w:r>
      <w:r>
        <w:rPr>
          <w:rStyle w:val="Strong"/>
          <w:rFonts w:ascii="黑体" w:hAnsi="黑体" w:hint="eastAsia"/>
        </w:rPr>
        <w:t>（除市区范围）</w:t>
      </w:r>
    </w:p>
    <w:p w:rsidR="00A73EC5" w:rsidRDefault="00A73EC5" w:rsidP="0006560A">
      <w:pPr>
        <w:spacing w:before="78" w:after="78"/>
        <w:ind w:firstLineChars="200" w:firstLine="31680"/>
      </w:pPr>
      <w:r>
        <w:rPr>
          <w:rFonts w:ascii="宋体" w:hAnsi="宋体" w:hint="eastAsia"/>
          <w:b/>
          <w:color w:val="000000"/>
        </w:rPr>
        <w:t>遗址：</w:t>
      </w:r>
      <w:r>
        <w:rPr>
          <w:rFonts w:hint="eastAsia"/>
        </w:rPr>
        <w:t>影山头遗址、南荡遗址、蒋庄遗址、东古遗址、耿家垛遗址等；</w:t>
      </w:r>
    </w:p>
    <w:p w:rsidR="00A73EC5" w:rsidRDefault="00A73EC5" w:rsidP="0006560A">
      <w:pPr>
        <w:spacing w:before="78" w:after="78"/>
        <w:ind w:firstLineChars="200" w:firstLine="31680"/>
      </w:pPr>
      <w:r>
        <w:rPr>
          <w:rFonts w:ascii="宋体" w:hAnsi="宋体" w:hint="eastAsia"/>
          <w:b/>
          <w:color w:val="000000"/>
        </w:rPr>
        <w:t>历史城区：</w:t>
      </w:r>
      <w:r>
        <w:rPr>
          <w:rFonts w:hint="eastAsia"/>
        </w:rPr>
        <w:t>泰州、兴化</w:t>
      </w:r>
      <w:r>
        <w:t>2</w:t>
      </w:r>
      <w:r>
        <w:rPr>
          <w:rFonts w:hint="eastAsia"/>
        </w:rPr>
        <w:t>个历史文化名城的历史城区及其城址环境；</w:t>
      </w:r>
    </w:p>
    <w:p w:rsidR="00A73EC5" w:rsidRDefault="00A73EC5" w:rsidP="0006560A">
      <w:pPr>
        <w:ind w:firstLineChars="200" w:firstLine="31680"/>
        <w:rPr>
          <w:rFonts w:ascii="宋体"/>
          <w:color w:val="000000"/>
        </w:rPr>
      </w:pPr>
      <w:r>
        <w:rPr>
          <w:rFonts w:ascii="宋体" w:hAnsi="宋体" w:hint="eastAsia"/>
          <w:b/>
          <w:color w:val="000000"/>
        </w:rPr>
        <w:t>历史镇村：</w:t>
      </w:r>
      <w:r>
        <w:rPr>
          <w:rFonts w:hint="eastAsia"/>
        </w:rPr>
        <w:t>各级历史文化名镇、名村、传统村落。</w:t>
      </w:r>
      <w:r>
        <w:rPr>
          <w:rFonts w:ascii="宋体" w:hAnsi="宋体" w:hint="eastAsia"/>
          <w:color w:val="000000"/>
        </w:rPr>
        <w:t>包括</w:t>
      </w:r>
      <w:r>
        <w:rPr>
          <w:color w:val="000000"/>
        </w:rPr>
        <w:t>2</w:t>
      </w:r>
      <w:r>
        <w:rPr>
          <w:rFonts w:ascii="宋体" w:hAnsi="宋体" w:hint="eastAsia"/>
          <w:color w:val="000000"/>
        </w:rPr>
        <w:t>个中国历史文化名镇（黄桥镇、沙沟镇）、</w:t>
      </w:r>
      <w:r>
        <w:rPr>
          <w:color w:val="000000"/>
        </w:rPr>
        <w:t xml:space="preserve"> 2</w:t>
      </w:r>
      <w:r>
        <w:rPr>
          <w:rFonts w:ascii="宋体" w:hAnsi="宋体" w:hint="eastAsia"/>
          <w:color w:val="000000"/>
        </w:rPr>
        <w:t>个中国传统村落（季市镇季东村、兴化市沙沟镇石梁村）、</w:t>
      </w:r>
      <w:r>
        <w:rPr>
          <w:color w:val="000000"/>
        </w:rPr>
        <w:t>23</w:t>
      </w:r>
      <w:r>
        <w:rPr>
          <w:rFonts w:ascii="宋体" w:hAnsi="宋体" w:hint="eastAsia"/>
          <w:color w:val="000000"/>
        </w:rPr>
        <w:t>个江苏省传统村落、</w:t>
      </w:r>
      <w:r>
        <w:rPr>
          <w:color w:val="000000"/>
        </w:rPr>
        <w:t>23</w:t>
      </w:r>
      <w:r>
        <w:rPr>
          <w:rFonts w:ascii="宋体" w:hAnsi="宋体" w:hint="eastAsia"/>
          <w:color w:val="000000"/>
        </w:rPr>
        <w:t>个传统建筑组群。</w:t>
      </w:r>
    </w:p>
    <w:p w:rsidR="00A73EC5" w:rsidRDefault="00A73EC5">
      <w:pPr>
        <w:pStyle w:val="Heading2"/>
        <w:spacing w:before="60" w:after="60"/>
        <w:rPr>
          <w:rStyle w:val="Strong"/>
          <w:rFonts w:ascii="黑体"/>
        </w:rPr>
      </w:pPr>
      <w:r>
        <w:rPr>
          <w:rStyle w:val="Strong"/>
          <w:rFonts w:ascii="黑体" w:hAnsi="黑体"/>
          <w:b/>
          <w:bCs/>
        </w:rPr>
        <w:t>6.</w:t>
      </w:r>
      <w:r>
        <w:rPr>
          <w:rStyle w:val="Strong"/>
          <w:rFonts w:ascii="黑体" w:hAnsi="黑体" w:hint="eastAsia"/>
          <w:b/>
          <w:bCs/>
        </w:rPr>
        <w:t>文物古迹的保护</w:t>
      </w:r>
    </w:p>
    <w:p w:rsidR="00A73EC5" w:rsidRDefault="00A73EC5" w:rsidP="0006560A">
      <w:pPr>
        <w:ind w:firstLineChars="200" w:firstLine="31680"/>
        <w:rPr>
          <w:color w:val="000000"/>
        </w:rPr>
      </w:pPr>
      <w:r>
        <w:rPr>
          <w:rFonts w:ascii="宋体" w:hAnsi="宋体" w:hint="eastAsia"/>
          <w:color w:val="000000"/>
        </w:rPr>
        <w:t>保护市域层次范围内（兴化、泰兴、靖江</w:t>
      </w:r>
      <w:r>
        <w:rPr>
          <w:color w:val="000000"/>
        </w:rPr>
        <w:t>3</w:t>
      </w:r>
      <w:r>
        <w:rPr>
          <w:rFonts w:ascii="宋体" w:hAnsi="宋体" w:hint="eastAsia"/>
          <w:color w:val="000000"/>
        </w:rPr>
        <w:t>个县级市）各类文物古迹。</w:t>
      </w:r>
    </w:p>
    <w:p w:rsidR="00A73EC5" w:rsidRDefault="00A73EC5">
      <w:pPr>
        <w:pStyle w:val="Heading1"/>
      </w:pPr>
      <w:r>
        <w:rPr>
          <w:rFonts w:hint="eastAsia"/>
        </w:rPr>
        <w:t>五、市区历史文化的保护</w:t>
      </w:r>
    </w:p>
    <w:p w:rsidR="00A73EC5" w:rsidRDefault="00A73EC5">
      <w:pPr>
        <w:pStyle w:val="Heading2"/>
        <w:rPr>
          <w:rStyle w:val="Strong"/>
          <w:rFonts w:ascii="黑体"/>
          <w:b/>
          <w:bCs/>
        </w:rPr>
      </w:pPr>
      <w:r>
        <w:rPr>
          <w:rStyle w:val="Strong"/>
          <w:rFonts w:ascii="黑体" w:hAnsi="黑体"/>
          <w:b/>
          <w:bCs/>
        </w:rPr>
        <w:t>1.</w:t>
      </w:r>
      <w:r>
        <w:rPr>
          <w:rStyle w:val="Strong"/>
          <w:rFonts w:ascii="黑体" w:hAnsi="黑体" w:hint="eastAsia"/>
          <w:b/>
          <w:bCs/>
        </w:rPr>
        <w:t>保护结构</w:t>
      </w:r>
    </w:p>
    <w:p w:rsidR="00A73EC5" w:rsidRDefault="00A73EC5" w:rsidP="0006560A">
      <w:pPr>
        <w:ind w:firstLineChars="200" w:firstLine="31680"/>
        <w:rPr>
          <w:color w:val="000000"/>
        </w:rPr>
      </w:pPr>
      <w:r>
        <w:rPr>
          <w:rFonts w:ascii="宋体" w:hAnsi="宋体" w:hint="eastAsia"/>
          <w:color w:val="000000"/>
        </w:rPr>
        <w:t>构建“一城、两带，三核、多廊、多点”的泰州市区历史文化保护格局。</w:t>
      </w:r>
    </w:p>
    <w:p w:rsidR="00A73EC5" w:rsidRDefault="00A73EC5" w:rsidP="0006560A">
      <w:pPr>
        <w:ind w:firstLineChars="200" w:firstLine="31680"/>
        <w:rPr>
          <w:rFonts w:ascii="宋体"/>
          <w:color w:val="000000"/>
        </w:rPr>
      </w:pPr>
      <w:r>
        <w:rPr>
          <w:rFonts w:ascii="宋体" w:hAnsi="宋体" w:hint="eastAsia"/>
          <w:color w:val="000000"/>
        </w:rPr>
        <w:t>重点保护泰州历史城区；依托长江文化带，保护市区沿江文化要素；依托古盐运河串联海陵区、姜堰区的重要历史文化要素，强化盐运、盐税文化的保护与展示利用；围绕溱潼镇、姜堰区北大街及</w:t>
      </w:r>
      <w:r>
        <w:rPr>
          <w:rFonts w:hint="eastAsia"/>
        </w:rPr>
        <w:t>医药高新区（高港区）</w:t>
      </w:r>
      <w:r>
        <w:rPr>
          <w:rFonts w:ascii="宋体" w:hAnsi="宋体" w:hint="eastAsia"/>
          <w:color w:val="000000"/>
        </w:rPr>
        <w:t>庆元街三个核心节点；依托历史河道、生态廊道串联历史文化名城、名镇、传统村落、传统建筑组群、风景名胜区等要素，形成泰州市区层面体系完善、内容丰富的整体保护格局。</w:t>
      </w:r>
    </w:p>
    <w:p w:rsidR="00A73EC5" w:rsidRDefault="00A73EC5">
      <w:pPr>
        <w:pStyle w:val="Heading2"/>
        <w:rPr>
          <w:rStyle w:val="Strong"/>
          <w:rFonts w:ascii="黑体"/>
          <w:b/>
          <w:bCs/>
        </w:rPr>
      </w:pPr>
      <w:r>
        <w:rPr>
          <w:rStyle w:val="Strong"/>
          <w:rFonts w:ascii="黑体" w:hAnsi="黑体"/>
          <w:b/>
          <w:bCs/>
        </w:rPr>
        <w:t>2.</w:t>
      </w:r>
      <w:r>
        <w:rPr>
          <w:rStyle w:val="Strong"/>
          <w:rFonts w:ascii="黑体" w:hAnsi="黑体" w:hint="eastAsia"/>
          <w:b/>
          <w:bCs/>
        </w:rPr>
        <w:t>保护内容</w:t>
      </w:r>
    </w:p>
    <w:p w:rsidR="00A73EC5" w:rsidRDefault="00A73EC5">
      <w:pPr>
        <w:rPr>
          <w:b/>
          <w:bCs/>
        </w:rPr>
      </w:pPr>
      <w:r>
        <w:rPr>
          <w:rFonts w:ascii="微软雅黑" w:eastAsia="微软雅黑" w:hAnsi="微软雅黑" w:hint="eastAsia"/>
          <w:b/>
          <w:bCs/>
        </w:rPr>
        <w:t>◆</w:t>
      </w:r>
      <w:r>
        <w:rPr>
          <w:b/>
          <w:bCs/>
        </w:rPr>
        <w:t xml:space="preserve"> </w:t>
      </w:r>
      <w:r>
        <w:rPr>
          <w:rFonts w:hint="eastAsia"/>
          <w:b/>
          <w:bCs/>
        </w:rPr>
        <w:t>自然环境和历史环境风貌</w:t>
      </w:r>
    </w:p>
    <w:p w:rsidR="00A73EC5" w:rsidRDefault="00A73EC5" w:rsidP="0006560A">
      <w:pPr>
        <w:ind w:firstLineChars="200" w:firstLine="31680"/>
      </w:pPr>
      <w:r>
        <w:rPr>
          <w:rFonts w:hint="eastAsia"/>
        </w:rPr>
        <w:t>保护溱湖国家湿地公园；保护市区生态基底及生态廊道。</w:t>
      </w:r>
    </w:p>
    <w:p w:rsidR="00A73EC5" w:rsidRDefault="00A73EC5">
      <w:pPr>
        <w:rPr>
          <w:b/>
          <w:bCs/>
        </w:rPr>
      </w:pPr>
      <w:r>
        <w:rPr>
          <w:rFonts w:ascii="微软雅黑" w:eastAsia="微软雅黑" w:hAnsi="微软雅黑" w:hint="eastAsia"/>
          <w:b/>
          <w:bCs/>
        </w:rPr>
        <w:t>◆</w:t>
      </w:r>
      <w:r>
        <w:rPr>
          <w:b/>
          <w:bCs/>
        </w:rPr>
        <w:t xml:space="preserve"> </w:t>
      </w:r>
      <w:r>
        <w:rPr>
          <w:rFonts w:hint="eastAsia"/>
          <w:b/>
          <w:bCs/>
        </w:rPr>
        <w:t>历史文化带</w:t>
      </w:r>
    </w:p>
    <w:p w:rsidR="00A73EC5" w:rsidRDefault="00A73EC5">
      <w:r>
        <w:rPr>
          <w:b/>
          <w:bCs/>
        </w:rPr>
        <w:t xml:space="preserve">    </w:t>
      </w:r>
      <w:r>
        <w:rPr>
          <w:rFonts w:hint="eastAsia"/>
          <w:b/>
          <w:bCs/>
        </w:rPr>
        <w:t>长江文化带：</w:t>
      </w:r>
      <w:r>
        <w:rPr>
          <w:rFonts w:hint="eastAsia"/>
        </w:rPr>
        <w:t>保护医药高新区（高港区）内长江岸线及江滩湿地、港湾等岸线资源，打造长江国家文化公园泰州段核心区，加强历史文化保护、文化传承弘扬，深入挖掘和研究优秀传统文化、红色文化等内容，持续加强长江生态环境保护修复，优化提升沿江廊道建设。</w:t>
      </w:r>
    </w:p>
    <w:p w:rsidR="00A73EC5" w:rsidRDefault="00A73EC5">
      <w:r>
        <w:rPr>
          <w:b/>
          <w:bCs/>
        </w:rPr>
        <w:t xml:space="preserve">    </w:t>
      </w:r>
      <w:r>
        <w:rPr>
          <w:rFonts w:hint="eastAsia"/>
          <w:b/>
          <w:bCs/>
        </w:rPr>
        <w:t>古盐运河文化带：</w:t>
      </w:r>
      <w:r>
        <w:rPr>
          <w:rFonts w:hint="eastAsia"/>
        </w:rPr>
        <w:t>对古盐运河文化带采取“活态遗产”保护；明确保护对象，分级分类保护；严格保护运河文化遗产；全面保护盐运历史河道；完善文化遗产保护机制；推进文化展示传承等保护措施。</w:t>
      </w:r>
    </w:p>
    <w:p w:rsidR="00A73EC5" w:rsidRDefault="00A73EC5">
      <w:pPr>
        <w:rPr>
          <w:b/>
          <w:bCs/>
        </w:rPr>
      </w:pPr>
      <w:r>
        <w:rPr>
          <w:rFonts w:ascii="微软雅黑" w:eastAsia="微软雅黑" w:hAnsi="微软雅黑" w:hint="eastAsia"/>
          <w:b/>
          <w:bCs/>
        </w:rPr>
        <w:t>◆</w:t>
      </w:r>
      <w:r>
        <w:rPr>
          <w:b/>
          <w:bCs/>
        </w:rPr>
        <w:t xml:space="preserve"> </w:t>
      </w:r>
      <w:r>
        <w:rPr>
          <w:rFonts w:hint="eastAsia"/>
          <w:b/>
          <w:bCs/>
        </w:rPr>
        <w:t>历史文化聚落（除历史城区范围）</w:t>
      </w:r>
    </w:p>
    <w:p w:rsidR="00A73EC5" w:rsidRDefault="00A73EC5" w:rsidP="0006560A">
      <w:pPr>
        <w:ind w:firstLineChars="200" w:firstLine="31680"/>
        <w:rPr>
          <w:color w:val="000000"/>
        </w:rPr>
      </w:pPr>
      <w:r>
        <w:rPr>
          <w:rFonts w:ascii="宋体" w:hAnsi="宋体" w:hint="eastAsia"/>
          <w:color w:val="000000"/>
        </w:rPr>
        <w:t>保护市区层次范围内天目山遗址、单塘河遗址等史前新石器时代文化遗址；保护泰州城遗址及尚未核定的市区范围内其他古遗址。</w:t>
      </w:r>
    </w:p>
    <w:p w:rsidR="00A73EC5" w:rsidRDefault="00A73EC5" w:rsidP="0006560A">
      <w:pPr>
        <w:ind w:firstLineChars="200" w:firstLine="31680"/>
        <w:rPr>
          <w:color w:val="000000"/>
        </w:rPr>
      </w:pPr>
      <w:r>
        <w:rPr>
          <w:rFonts w:ascii="宋体" w:hAnsi="宋体" w:hint="eastAsia"/>
          <w:color w:val="000000"/>
        </w:rPr>
        <w:t>保护市区范围内已公布的各级历史文化名镇名村及传统村落，包括</w:t>
      </w:r>
      <w:r>
        <w:rPr>
          <w:rFonts w:cs="Calibri"/>
          <w:color w:val="000000"/>
        </w:rPr>
        <w:t>1</w:t>
      </w:r>
      <w:r>
        <w:rPr>
          <w:rFonts w:ascii="宋体" w:hAnsi="宋体" w:hint="eastAsia"/>
          <w:color w:val="000000"/>
        </w:rPr>
        <w:t>个中国历史文化名镇（溱潼镇）、</w:t>
      </w:r>
      <w:r>
        <w:rPr>
          <w:rFonts w:cs="Calibri"/>
          <w:color w:val="000000"/>
        </w:rPr>
        <w:t>2</w:t>
      </w:r>
      <w:r>
        <w:rPr>
          <w:rFonts w:ascii="宋体" w:hAnsi="宋体" w:hint="eastAsia"/>
          <w:color w:val="000000"/>
        </w:rPr>
        <w:t>个中国传统村落、</w:t>
      </w:r>
      <w:r>
        <w:rPr>
          <w:rFonts w:cs="Calibri"/>
          <w:color w:val="000000"/>
        </w:rPr>
        <w:t>2</w:t>
      </w:r>
      <w:r>
        <w:rPr>
          <w:color w:val="000000"/>
        </w:rPr>
        <w:t>3</w:t>
      </w:r>
      <w:r>
        <w:rPr>
          <w:rFonts w:ascii="宋体" w:hAnsi="宋体" w:hint="eastAsia"/>
          <w:color w:val="000000"/>
        </w:rPr>
        <w:t>个江苏省传统村落、</w:t>
      </w:r>
      <w:r>
        <w:rPr>
          <w:rFonts w:cs="Calibri"/>
          <w:color w:val="000000"/>
        </w:rPr>
        <w:t>6</w:t>
      </w:r>
      <w:r>
        <w:rPr>
          <w:rFonts w:ascii="宋体" w:hAnsi="宋体" w:hint="eastAsia"/>
          <w:color w:val="000000"/>
        </w:rPr>
        <w:t>个江苏省传统建筑组群。保护一般历史文化聚落和其他特色古镇村。</w:t>
      </w:r>
    </w:p>
    <w:p w:rsidR="00A73EC5" w:rsidRDefault="00A73EC5">
      <w:pPr>
        <w:rPr>
          <w:b/>
          <w:bCs/>
        </w:rPr>
      </w:pPr>
      <w:r>
        <w:rPr>
          <w:rFonts w:ascii="微软雅黑" w:eastAsia="微软雅黑" w:hAnsi="微软雅黑" w:hint="eastAsia"/>
          <w:b/>
          <w:bCs/>
        </w:rPr>
        <w:t>◆</w:t>
      </w:r>
      <w:r>
        <w:rPr>
          <w:b/>
          <w:bCs/>
        </w:rPr>
        <w:t xml:space="preserve"> </w:t>
      </w:r>
      <w:r>
        <w:rPr>
          <w:rFonts w:hint="eastAsia"/>
          <w:b/>
          <w:bCs/>
        </w:rPr>
        <w:t>文物古迹的保护</w:t>
      </w:r>
    </w:p>
    <w:p w:rsidR="00A73EC5" w:rsidRDefault="00A73EC5" w:rsidP="0006560A">
      <w:pPr>
        <w:ind w:firstLineChars="200" w:firstLine="31680"/>
        <w:rPr>
          <w:color w:val="000000"/>
        </w:rPr>
      </w:pPr>
      <w:r>
        <w:rPr>
          <w:rFonts w:ascii="宋体" w:hAnsi="宋体" w:hint="eastAsia"/>
          <w:color w:val="000000"/>
        </w:rPr>
        <w:t>保护市区层次范围内（姜堰区、医药高新区</w:t>
      </w:r>
      <w:r>
        <w:rPr>
          <w:rFonts w:hint="eastAsia"/>
        </w:rPr>
        <w:t>（</w:t>
      </w:r>
      <w:r>
        <w:rPr>
          <w:rFonts w:ascii="宋体" w:hAnsi="宋体" w:hint="eastAsia"/>
          <w:color w:val="000000"/>
        </w:rPr>
        <w:t>高港区</w:t>
      </w:r>
      <w:r>
        <w:rPr>
          <w:rFonts w:hint="eastAsia"/>
        </w:rPr>
        <w:t>）</w:t>
      </w:r>
      <w:r>
        <w:rPr>
          <w:rFonts w:ascii="宋体" w:hAnsi="宋体" w:hint="eastAsia"/>
          <w:color w:val="000000"/>
        </w:rPr>
        <w:t>、海陵区除历史城区外）各类文物古迹。</w:t>
      </w:r>
    </w:p>
    <w:p w:rsidR="00A73EC5" w:rsidRDefault="00A73EC5">
      <w:pPr>
        <w:pStyle w:val="Heading1"/>
      </w:pPr>
      <w:r>
        <w:rPr>
          <w:rFonts w:hint="eastAsia"/>
        </w:rPr>
        <w:t>六、泰州历史城区的保护</w:t>
      </w:r>
    </w:p>
    <w:p w:rsidR="00A73EC5" w:rsidRDefault="00A73EC5">
      <w:pPr>
        <w:pStyle w:val="Heading2"/>
        <w:rPr>
          <w:rStyle w:val="Strong"/>
          <w:rFonts w:ascii="黑体"/>
          <w:b/>
          <w:bCs/>
        </w:rPr>
      </w:pPr>
      <w:r>
        <w:rPr>
          <w:rStyle w:val="Strong"/>
          <w:rFonts w:ascii="黑体" w:hAnsi="黑体"/>
          <w:b/>
          <w:bCs/>
        </w:rPr>
        <w:t>1.</w:t>
      </w:r>
      <w:r>
        <w:rPr>
          <w:rStyle w:val="Strong"/>
          <w:rFonts w:ascii="黑体" w:hAnsi="黑体" w:hint="eastAsia"/>
          <w:b/>
          <w:bCs/>
        </w:rPr>
        <w:t>历史城区范围</w:t>
      </w:r>
    </w:p>
    <w:p w:rsidR="00A73EC5" w:rsidRDefault="00A73EC5" w:rsidP="0006560A">
      <w:pPr>
        <w:ind w:firstLineChars="200" w:firstLine="31680"/>
      </w:pPr>
      <w:r>
        <w:rPr>
          <w:rFonts w:hint="eastAsia"/>
        </w:rPr>
        <w:t>泰州历史城区范围为：北至海阳东路，东至城河边界，西至青年北路</w:t>
      </w:r>
      <w:r>
        <w:t>—</w:t>
      </w:r>
      <w:r>
        <w:rPr>
          <w:rFonts w:hint="eastAsia"/>
        </w:rPr>
        <w:t>城河，南部至城河</w:t>
      </w:r>
      <w:r>
        <w:t>—</w:t>
      </w:r>
      <w:r>
        <w:rPr>
          <w:rFonts w:hint="eastAsia"/>
        </w:rPr>
        <w:t>南水关遗址</w:t>
      </w:r>
      <w:r>
        <w:t>—</w:t>
      </w:r>
      <w:r>
        <w:rPr>
          <w:rFonts w:hint="eastAsia"/>
        </w:rPr>
        <w:t>丰裕路。</w:t>
      </w:r>
    </w:p>
    <w:p w:rsidR="00A73EC5" w:rsidRDefault="00A73EC5">
      <w:pPr>
        <w:pStyle w:val="Heading2"/>
        <w:rPr>
          <w:rStyle w:val="Strong"/>
          <w:rFonts w:ascii="黑体"/>
          <w:b/>
          <w:bCs/>
        </w:rPr>
      </w:pPr>
      <w:r>
        <w:rPr>
          <w:rStyle w:val="Strong"/>
          <w:rFonts w:ascii="黑体" w:hAnsi="黑体"/>
          <w:b/>
          <w:bCs/>
        </w:rPr>
        <w:t>2.</w:t>
      </w:r>
      <w:r>
        <w:t xml:space="preserve"> </w:t>
      </w:r>
      <w:r>
        <w:rPr>
          <w:rStyle w:val="Strong"/>
          <w:rFonts w:ascii="黑体" w:hAnsi="黑体" w:hint="eastAsia"/>
          <w:b/>
          <w:bCs/>
        </w:rPr>
        <w:t>环境协调区范围</w:t>
      </w:r>
    </w:p>
    <w:p w:rsidR="00A73EC5" w:rsidRDefault="00A73EC5" w:rsidP="0006560A">
      <w:pPr>
        <w:ind w:firstLineChars="200" w:firstLine="31680"/>
      </w:pPr>
      <w:r>
        <w:rPr>
          <w:rFonts w:hint="eastAsia"/>
        </w:rPr>
        <w:t>划定历史城区环境协调区：北至海阳路、西至江州路、南至济川路、东至东风北路范围划为环境协调区，保护泰州古城周边独特的河湖水系格局。统筹协调历史城区、水网体系与新城建设的关系，延续传统风貌，彰显江淮水乡特色。</w:t>
      </w:r>
    </w:p>
    <w:p w:rsidR="00A73EC5" w:rsidRDefault="00A73EC5">
      <w:pPr>
        <w:pStyle w:val="Heading2"/>
        <w:rPr>
          <w:rStyle w:val="Strong"/>
          <w:rFonts w:ascii="黑体"/>
          <w:b/>
          <w:bCs/>
        </w:rPr>
      </w:pPr>
      <w:r>
        <w:rPr>
          <w:rStyle w:val="Strong"/>
          <w:rFonts w:ascii="黑体" w:hAnsi="黑体"/>
          <w:b/>
          <w:bCs/>
        </w:rPr>
        <w:t>3</w:t>
      </w:r>
      <w:r>
        <w:rPr>
          <w:rStyle w:val="Strong"/>
          <w:rFonts w:ascii="黑体"/>
          <w:b/>
          <w:bCs/>
        </w:rPr>
        <w:t>.</w:t>
      </w:r>
      <w:r>
        <w:rPr>
          <w:rStyle w:val="Strong"/>
          <w:rFonts w:ascii="黑体" w:hAnsi="黑体" w:hint="eastAsia"/>
          <w:b/>
          <w:bCs/>
        </w:rPr>
        <w:t>城址环境的保护</w:t>
      </w:r>
    </w:p>
    <w:p w:rsidR="00A73EC5" w:rsidRDefault="00A73EC5" w:rsidP="0006560A">
      <w:pPr>
        <w:ind w:firstLineChars="200" w:firstLine="31680"/>
        <w:rPr>
          <w:color w:val="000000"/>
        </w:rPr>
      </w:pPr>
      <w:r>
        <w:rPr>
          <w:rFonts w:ascii="宋体" w:hAnsi="宋体" w:hint="eastAsia"/>
          <w:color w:val="000000"/>
        </w:rPr>
        <w:t>保护两水交汇的空间格局，即以扬州路</w:t>
      </w:r>
      <w:r>
        <w:rPr>
          <w:rFonts w:cs="Calibri"/>
          <w:color w:val="000000"/>
        </w:rPr>
        <w:t>-</w:t>
      </w:r>
      <w:r>
        <w:rPr>
          <w:rFonts w:ascii="宋体" w:hAnsi="宋体" w:hint="eastAsia"/>
          <w:color w:val="000000"/>
        </w:rPr>
        <w:t>东进路</w:t>
      </w:r>
      <w:r>
        <w:rPr>
          <w:rFonts w:cs="Calibri"/>
          <w:color w:val="000000"/>
        </w:rPr>
        <w:t>-</w:t>
      </w:r>
      <w:r>
        <w:rPr>
          <w:rFonts w:ascii="宋体" w:hAnsi="宋体" w:hint="eastAsia"/>
          <w:color w:val="000000"/>
        </w:rPr>
        <w:t>南通路为界，北侧的淮河水系（里下河水系），南侧为长江水系（通南水系）交汇所形成的独特城市空间格局。</w:t>
      </w:r>
    </w:p>
    <w:p w:rsidR="00A73EC5" w:rsidRDefault="00A73EC5" w:rsidP="0006560A">
      <w:pPr>
        <w:ind w:firstLineChars="200" w:firstLine="31680"/>
      </w:pPr>
      <w:r>
        <w:rPr>
          <w:rFonts w:ascii="宋体" w:hAnsi="宋体" w:hint="eastAsia"/>
          <w:color w:val="000000"/>
        </w:rPr>
        <w:t>保护延续和强化泰州“双水绕城”城市格局。保护老通扬运河、南官河、卤汀河、泰东河、稻河、草河等直接进出古城、与古城发展历史密切相关的历史河道水系，保护凤城河。结合凤城河、老通扬运河等的保护，控制其水系空间廊道景观与风貌，形成体现泰州文化底蕴的历史水画廊。加强滨水地区周边城市设计，结合自然水体设置城市开敞空间。</w:t>
      </w:r>
    </w:p>
    <w:p w:rsidR="00A73EC5" w:rsidRDefault="00A73EC5">
      <w:pPr>
        <w:pStyle w:val="Heading2"/>
        <w:rPr>
          <w:rStyle w:val="Strong"/>
          <w:rFonts w:ascii="黑体"/>
          <w:b/>
          <w:bCs/>
        </w:rPr>
      </w:pPr>
      <w:r>
        <w:rPr>
          <w:rStyle w:val="Strong"/>
          <w:rFonts w:ascii="黑体" w:hAnsi="黑体"/>
          <w:b/>
          <w:bCs/>
        </w:rPr>
        <w:t>4</w:t>
      </w:r>
      <w:r>
        <w:rPr>
          <w:rStyle w:val="Strong"/>
          <w:rFonts w:ascii="黑体"/>
          <w:b/>
          <w:bCs/>
        </w:rPr>
        <w:t>.</w:t>
      </w:r>
      <w:r>
        <w:rPr>
          <w:rStyle w:val="Strong"/>
          <w:rFonts w:ascii="黑体" w:hAnsi="黑体" w:hint="eastAsia"/>
          <w:b/>
          <w:bCs/>
        </w:rPr>
        <w:t>整体格局的保护</w:t>
      </w:r>
    </w:p>
    <w:p w:rsidR="00A73EC5" w:rsidRDefault="00A73EC5">
      <w:pPr>
        <w:rPr>
          <w:rStyle w:val="Strong"/>
          <w:rFonts w:ascii="黑体" w:eastAsia="黑体"/>
        </w:rPr>
      </w:pPr>
      <w:r>
        <w:rPr>
          <w:rStyle w:val="Strong"/>
          <w:rFonts w:ascii="黑体" w:hAnsi="黑体"/>
        </w:rPr>
        <w:t>1</w:t>
      </w:r>
      <w:r>
        <w:rPr>
          <w:rStyle w:val="Strong"/>
          <w:rFonts w:ascii="黑体" w:hAnsi="黑体" w:hint="eastAsia"/>
        </w:rPr>
        <w:t>）保护结构</w:t>
      </w:r>
    </w:p>
    <w:p w:rsidR="00A73EC5" w:rsidRDefault="00A73EC5" w:rsidP="0006560A">
      <w:pPr>
        <w:ind w:firstLineChars="177" w:firstLine="31680"/>
        <w:rPr>
          <w:color w:val="000000"/>
        </w:rPr>
      </w:pPr>
      <w:r>
        <w:rPr>
          <w:rFonts w:ascii="宋体" w:hAnsi="宋体" w:hint="eastAsia"/>
          <w:color w:val="000000"/>
        </w:rPr>
        <w:t>泰州历史城区的保护结构为：一环、两轴、一带、多片。</w:t>
      </w:r>
    </w:p>
    <w:p w:rsidR="00A73EC5" w:rsidRDefault="00A73EC5" w:rsidP="0006560A">
      <w:pPr>
        <w:ind w:firstLineChars="177" w:firstLine="31680"/>
        <w:rPr>
          <w:color w:val="000000"/>
        </w:rPr>
      </w:pPr>
      <w:r>
        <w:rPr>
          <w:rFonts w:ascii="宋体" w:hAnsi="宋体" w:hint="eastAsia"/>
          <w:b/>
          <w:bCs/>
          <w:color w:val="000000"/>
        </w:rPr>
        <w:t>一环：</w:t>
      </w:r>
      <w:r>
        <w:rPr>
          <w:rFonts w:ascii="宋体" w:hAnsi="宋体" w:hint="eastAsia"/>
          <w:color w:val="000000"/>
        </w:rPr>
        <w:t>指环绕历史城区的护城河，即凤城河环线。</w:t>
      </w:r>
    </w:p>
    <w:p w:rsidR="00A73EC5" w:rsidRDefault="00A73EC5" w:rsidP="0006560A">
      <w:pPr>
        <w:ind w:firstLineChars="177" w:firstLine="31680"/>
        <w:rPr>
          <w:color w:val="000000"/>
        </w:rPr>
      </w:pPr>
      <w:r>
        <w:rPr>
          <w:rFonts w:ascii="宋体" w:hAnsi="宋体" w:hint="eastAsia"/>
          <w:b/>
          <w:bCs/>
          <w:color w:val="000000"/>
        </w:rPr>
        <w:t>两轴：</w:t>
      </w:r>
      <w:r>
        <w:rPr>
          <w:rFonts w:ascii="宋体" w:hAnsi="宋体" w:hint="eastAsia"/>
          <w:color w:val="000000"/>
        </w:rPr>
        <w:t>历史城区发展主轴，即海陵路（南北大街）、迎春路（东西门大街），保护“十字相交”的道路骨架和空间格局。</w:t>
      </w:r>
    </w:p>
    <w:p w:rsidR="00A73EC5" w:rsidRDefault="00A73EC5" w:rsidP="0006560A">
      <w:pPr>
        <w:ind w:firstLineChars="177" w:firstLine="31680"/>
        <w:rPr>
          <w:color w:val="000000"/>
        </w:rPr>
      </w:pPr>
      <w:r>
        <w:rPr>
          <w:rFonts w:ascii="宋体" w:hAnsi="宋体" w:hint="eastAsia"/>
          <w:b/>
          <w:bCs/>
          <w:color w:val="000000"/>
        </w:rPr>
        <w:t>一带：</w:t>
      </w:r>
      <w:r>
        <w:rPr>
          <w:rFonts w:ascii="宋体" w:hAnsi="宋体" w:hint="eastAsia"/>
          <w:color w:val="000000"/>
        </w:rPr>
        <w:t>五一路</w:t>
      </w:r>
      <w:r>
        <w:rPr>
          <w:rFonts w:ascii="宋体" w:hAnsi="宋体"/>
          <w:color w:val="000000"/>
        </w:rPr>
        <w:t>—</w:t>
      </w:r>
      <w:r>
        <w:rPr>
          <w:rFonts w:ascii="宋体" w:hAnsi="宋体" w:hint="eastAsia"/>
          <w:color w:val="000000"/>
        </w:rPr>
        <w:t>府前街历史文化展示带。</w:t>
      </w:r>
    </w:p>
    <w:p w:rsidR="00A73EC5" w:rsidRDefault="00A73EC5" w:rsidP="0006560A">
      <w:pPr>
        <w:ind w:firstLineChars="177" w:firstLine="31680"/>
        <w:rPr>
          <w:color w:val="000000"/>
        </w:rPr>
      </w:pPr>
      <w:r>
        <w:rPr>
          <w:rFonts w:ascii="宋体" w:hAnsi="宋体" w:hint="eastAsia"/>
          <w:b/>
          <w:bCs/>
          <w:color w:val="000000"/>
        </w:rPr>
        <w:t>多片：</w:t>
      </w:r>
      <w:r>
        <w:rPr>
          <w:rFonts w:ascii="宋体" w:hAnsi="宋体" w:hint="eastAsia"/>
          <w:color w:val="000000"/>
        </w:rPr>
        <w:t>历史城区内的历史文化街区及历史地段，即五巷</w:t>
      </w:r>
      <w:r>
        <w:t>—</w:t>
      </w:r>
      <w:r>
        <w:rPr>
          <w:rFonts w:ascii="宋体" w:hAnsi="宋体" w:hint="eastAsia"/>
          <w:color w:val="000000"/>
        </w:rPr>
        <w:t>涵西街历史文化街区、涵东街历史文化街区、城中历史文化街区；钟楼巷、八字桥西街、北山寺街历史地段。</w:t>
      </w:r>
    </w:p>
    <w:p w:rsidR="00A73EC5" w:rsidRDefault="00A73EC5">
      <w:r>
        <w:rPr>
          <w:rStyle w:val="Strong"/>
          <w:rFonts w:ascii="黑体" w:hAnsi="黑体"/>
        </w:rPr>
        <w:t>2</w:t>
      </w:r>
      <w:r>
        <w:rPr>
          <w:rStyle w:val="Strong"/>
          <w:rFonts w:ascii="黑体" w:hAnsi="黑体" w:hint="eastAsia"/>
        </w:rPr>
        <w:t>）</w:t>
      </w:r>
      <w:r>
        <w:rPr>
          <w:rFonts w:ascii="宋体" w:hAnsi="宋体" w:hint="eastAsia"/>
          <w:b/>
          <w:bCs/>
          <w:color w:val="000000"/>
        </w:rPr>
        <w:t>城墙城门的保护</w:t>
      </w:r>
    </w:p>
    <w:p w:rsidR="00A73EC5" w:rsidRDefault="00A73EC5" w:rsidP="0006560A">
      <w:pPr>
        <w:ind w:firstLineChars="200" w:firstLine="31680"/>
      </w:pPr>
      <w:r>
        <w:rPr>
          <w:rFonts w:ascii="宋体" w:hAnsi="宋体" w:hint="eastAsia"/>
          <w:color w:val="000000"/>
        </w:rPr>
        <w:t>保护望海楼及望海楼公园内的</w:t>
      </w:r>
      <w:r>
        <w:rPr>
          <w:rFonts w:ascii="宋体" w:hAnsi="宋体" w:hint="eastAsia"/>
          <w:color w:val="000000"/>
          <w:kern w:val="0"/>
        </w:rPr>
        <w:t>城池土基、南宋涵洞遗址和南水门遗址。</w:t>
      </w:r>
    </w:p>
    <w:p w:rsidR="00A73EC5" w:rsidRDefault="00A73EC5" w:rsidP="0006560A">
      <w:pPr>
        <w:ind w:firstLineChars="200" w:firstLine="31680"/>
        <w:rPr>
          <w:rFonts w:ascii="宋体"/>
          <w:color w:val="000000"/>
        </w:rPr>
      </w:pPr>
      <w:r>
        <w:rPr>
          <w:rFonts w:ascii="宋体" w:hAnsi="宋体" w:hint="eastAsia"/>
          <w:color w:val="000000"/>
        </w:rPr>
        <w:t>保护泰州古城城墙的平面轮廓及海陵门、迎恩门、阜通门、迎淮门</w:t>
      </w:r>
      <w:r>
        <w:rPr>
          <w:color w:val="000000"/>
        </w:rPr>
        <w:t>4</w:t>
      </w:r>
      <w:r>
        <w:rPr>
          <w:rFonts w:ascii="宋体" w:hAnsi="宋体" w:hint="eastAsia"/>
          <w:color w:val="000000"/>
        </w:rPr>
        <w:t>座城门的位置和地名，进一步加强城址地下考古发掘，考证城门及其相关的瓮城、吊桥等的形态特征，通过标识、景观提示、考古遗址展示等方式展示泰州古城格局。</w:t>
      </w:r>
    </w:p>
    <w:p w:rsidR="00A73EC5" w:rsidRDefault="00A73EC5">
      <w:pPr>
        <w:rPr>
          <w:rStyle w:val="Strong"/>
          <w:rFonts w:ascii="黑体" w:eastAsia="黑体"/>
        </w:rPr>
      </w:pPr>
      <w:r>
        <w:rPr>
          <w:rStyle w:val="Strong"/>
          <w:rFonts w:ascii="黑体" w:hAnsi="黑体"/>
        </w:rPr>
        <w:t>3</w:t>
      </w:r>
      <w:r>
        <w:rPr>
          <w:rStyle w:val="Strong"/>
          <w:rFonts w:ascii="黑体" w:hAnsi="黑体" w:hint="eastAsia"/>
        </w:rPr>
        <w:t>）水系和桥梁的保护</w:t>
      </w:r>
    </w:p>
    <w:p w:rsidR="00A73EC5" w:rsidRDefault="00A73EC5" w:rsidP="0006560A">
      <w:pPr>
        <w:ind w:firstLineChars="200" w:firstLine="31680"/>
        <w:rPr>
          <w:rFonts w:ascii="宋体"/>
          <w:color w:val="000000"/>
        </w:rPr>
      </w:pPr>
      <w:r>
        <w:rPr>
          <w:rFonts w:ascii="宋体" w:hAnsi="宋体" w:hint="eastAsia"/>
          <w:color w:val="000000"/>
        </w:rPr>
        <w:t>保护</w:t>
      </w:r>
      <w:r>
        <w:rPr>
          <w:rFonts w:ascii="宋体" w:hAnsi="宋体"/>
          <w:color w:val="000000"/>
        </w:rPr>
        <w:t xml:space="preserve"> </w:t>
      </w:r>
      <w:r>
        <w:rPr>
          <w:rFonts w:ascii="宋体" w:hAnsi="宋体" w:hint="eastAsia"/>
          <w:color w:val="000000"/>
        </w:rPr>
        <w:t>“水城一体、十字相交主干道、街河并行、街巷排列有序”的护城河绕城流过，城在水中；城内市河纵横，水在城中的传统格局。</w:t>
      </w:r>
    </w:p>
    <w:p w:rsidR="00A73EC5" w:rsidRDefault="00A73EC5" w:rsidP="0006560A">
      <w:pPr>
        <w:ind w:firstLineChars="200" w:firstLine="31680"/>
        <w:rPr>
          <w:rFonts w:ascii="宋体"/>
          <w:color w:val="000000"/>
        </w:rPr>
      </w:pPr>
      <w:r>
        <w:rPr>
          <w:rFonts w:ascii="宋体" w:hAnsi="宋体" w:hint="eastAsia"/>
          <w:color w:val="000000"/>
        </w:rPr>
        <w:t>保护现有河道，合理恢复历史河道，保护历史河道名称，加强展示利用，保护水环境要素。</w:t>
      </w:r>
    </w:p>
    <w:p w:rsidR="00A73EC5" w:rsidRDefault="00A73EC5">
      <w:r>
        <w:rPr>
          <w:rStyle w:val="Strong"/>
          <w:rFonts w:ascii="黑体" w:hAnsi="黑体"/>
        </w:rPr>
        <w:t>4</w:t>
      </w:r>
      <w:r>
        <w:rPr>
          <w:rStyle w:val="Strong"/>
          <w:rFonts w:ascii="黑体" w:hAnsi="黑体" w:hint="eastAsia"/>
        </w:rPr>
        <w:t>）</w:t>
      </w:r>
      <w:r>
        <w:rPr>
          <w:rFonts w:ascii="宋体" w:hAnsi="宋体" w:hint="eastAsia"/>
          <w:b/>
          <w:color w:val="000000"/>
        </w:rPr>
        <w:t>历史轴线的保护</w:t>
      </w:r>
    </w:p>
    <w:p w:rsidR="00A73EC5" w:rsidRDefault="00A73EC5" w:rsidP="0006560A">
      <w:pPr>
        <w:ind w:firstLineChars="200" w:firstLine="31680"/>
        <w:rPr>
          <w:rFonts w:ascii="宋体"/>
          <w:color w:val="000000"/>
        </w:rPr>
      </w:pPr>
      <w:r>
        <w:rPr>
          <w:rFonts w:ascii="宋体" w:hAnsi="宋体" w:hint="eastAsia"/>
          <w:color w:val="000000"/>
        </w:rPr>
        <w:t>保护海陵路、迎春路两条贯通历史城区的主要轴线，促进沿线文物古迹的保护和展示利用，美化沿线街景环境，提升文旅业态，挖掘沿线历史文化内涵。控制两侧建筑高度、立面及色彩等。</w:t>
      </w:r>
    </w:p>
    <w:p w:rsidR="00A73EC5" w:rsidRDefault="00A73EC5">
      <w:pPr>
        <w:rPr>
          <w:rStyle w:val="Strong"/>
          <w:rFonts w:ascii="黑体" w:eastAsia="黑体"/>
        </w:rPr>
      </w:pPr>
      <w:r>
        <w:rPr>
          <w:rStyle w:val="Strong"/>
          <w:rFonts w:ascii="黑体" w:hAnsi="黑体"/>
        </w:rPr>
        <w:t>5</w:t>
      </w:r>
      <w:r>
        <w:rPr>
          <w:rStyle w:val="Strong"/>
          <w:rFonts w:ascii="黑体" w:hAnsi="黑体" w:hint="eastAsia"/>
        </w:rPr>
        <w:t>）历史街巷的保护</w:t>
      </w:r>
    </w:p>
    <w:p w:rsidR="00A73EC5" w:rsidRDefault="00A73EC5" w:rsidP="0006560A">
      <w:pPr>
        <w:ind w:firstLineChars="200" w:firstLine="31680"/>
        <w:rPr>
          <w:rFonts w:ascii="宋体"/>
          <w:color w:val="000000"/>
        </w:rPr>
      </w:pPr>
      <w:r>
        <w:rPr>
          <w:rFonts w:ascii="宋体" w:hAnsi="宋体" w:hint="eastAsia"/>
          <w:color w:val="000000"/>
        </w:rPr>
        <w:t>保护泰州历史城区内历史街巷，保护历史地名、位置及走向，改善其交通可达性，并通过城市设计和景观优化提升，保护展示其历史文化内涵。结合历史价值与现状特色，对历史街巷分级分类保护。</w:t>
      </w:r>
    </w:p>
    <w:p w:rsidR="00A73EC5" w:rsidRDefault="00A73EC5" w:rsidP="0006560A">
      <w:pPr>
        <w:ind w:firstLineChars="200" w:firstLine="31680"/>
        <w:rPr>
          <w:rFonts w:ascii="宋体"/>
          <w:color w:val="000000"/>
        </w:rPr>
      </w:pPr>
      <w:r>
        <w:rPr>
          <w:rFonts w:ascii="宋体" w:hAnsi="宋体" w:hint="eastAsia"/>
          <w:color w:val="000000"/>
        </w:rPr>
        <w:t>一类历史街巷为走向、尺度和两侧建筑风貌基本未发生改变的历史街巷，如涵西街、涵东街、八字桥街、钟楼巷、关帝庙巷等。</w:t>
      </w:r>
    </w:p>
    <w:p w:rsidR="00A73EC5" w:rsidRDefault="00A73EC5" w:rsidP="0006560A">
      <w:pPr>
        <w:ind w:firstLineChars="200" w:firstLine="31680"/>
        <w:rPr>
          <w:rFonts w:ascii="宋体"/>
          <w:color w:val="000000"/>
        </w:rPr>
      </w:pPr>
      <w:r>
        <w:rPr>
          <w:rFonts w:ascii="宋体" w:hAnsi="宋体" w:hint="eastAsia"/>
          <w:color w:val="000000"/>
        </w:rPr>
        <w:t>二类历史街巷为走向围边、尺度变化不大，具有一定的传统空间特征、传统风貌保存一般的街巷，如新华巷、打牛汪等。</w:t>
      </w:r>
    </w:p>
    <w:p w:rsidR="00A73EC5" w:rsidRDefault="00A73EC5">
      <w:pPr>
        <w:pStyle w:val="Heading2"/>
        <w:rPr>
          <w:rStyle w:val="Strong"/>
          <w:rFonts w:ascii="黑体"/>
          <w:b/>
          <w:bCs/>
        </w:rPr>
      </w:pPr>
      <w:r>
        <w:rPr>
          <w:rStyle w:val="Strong"/>
          <w:rFonts w:ascii="黑体" w:hAnsi="黑体"/>
          <w:b/>
          <w:bCs/>
        </w:rPr>
        <w:t>5</w:t>
      </w:r>
      <w:r>
        <w:rPr>
          <w:rStyle w:val="Strong"/>
          <w:rFonts w:ascii="黑体"/>
          <w:b/>
          <w:bCs/>
        </w:rPr>
        <w:t>.</w:t>
      </w:r>
      <w:r>
        <w:rPr>
          <w:rStyle w:val="Strong"/>
          <w:rFonts w:ascii="黑体" w:hAnsi="黑体" w:hint="eastAsia"/>
          <w:b/>
          <w:bCs/>
        </w:rPr>
        <w:t>城市风貌的保护</w:t>
      </w:r>
    </w:p>
    <w:p w:rsidR="00A73EC5" w:rsidRDefault="00A73EC5">
      <w:pPr>
        <w:rPr>
          <w:rStyle w:val="Strong"/>
          <w:rFonts w:ascii="黑体" w:eastAsia="黑体"/>
        </w:rPr>
      </w:pPr>
      <w:r>
        <w:rPr>
          <w:rStyle w:val="Strong"/>
          <w:rFonts w:ascii="黑体" w:hAnsi="黑体"/>
        </w:rPr>
        <w:t>1</w:t>
      </w:r>
      <w:r>
        <w:rPr>
          <w:rStyle w:val="Strong"/>
          <w:rFonts w:ascii="黑体" w:hAnsi="黑体" w:hint="eastAsia"/>
        </w:rPr>
        <w:t>）建筑风貌的保护</w:t>
      </w:r>
    </w:p>
    <w:p w:rsidR="00A73EC5" w:rsidRDefault="00A73EC5" w:rsidP="0006560A">
      <w:pPr>
        <w:ind w:firstLineChars="200" w:firstLine="31680"/>
        <w:rPr>
          <w:rFonts w:ascii="宋体"/>
          <w:color w:val="000000"/>
        </w:rPr>
      </w:pPr>
      <w:r>
        <w:rPr>
          <w:rFonts w:ascii="宋体" w:hAnsi="宋体" w:hint="eastAsia"/>
          <w:color w:val="000000"/>
        </w:rPr>
        <w:t>历史文化街区、历史地段、历史街巷及不可移动文物的保护范围、建设控制地带为传统风貌区，严格控制建筑的整体风貌，需保持体量不大、造型轻巧、色彩淡雅、青砖黛瓦的地方特色。</w:t>
      </w:r>
    </w:p>
    <w:p w:rsidR="00A73EC5" w:rsidRDefault="00A73EC5" w:rsidP="0006560A">
      <w:pPr>
        <w:ind w:firstLineChars="200" w:firstLine="31680"/>
        <w:rPr>
          <w:rFonts w:ascii="宋体"/>
          <w:color w:val="000000"/>
        </w:rPr>
      </w:pPr>
      <w:r>
        <w:rPr>
          <w:rFonts w:ascii="宋体" w:hAnsi="宋体" w:hint="eastAsia"/>
          <w:color w:val="000000"/>
        </w:rPr>
        <w:t>历史城区范围内除此以外的区域为风貌协调区，要求整体风貌与古城整体环境相协调，以融合特色传统风貌与外围现代城市建设区，实现风貌的传统与现代自然过渡与延续。</w:t>
      </w:r>
    </w:p>
    <w:p w:rsidR="00A73EC5" w:rsidRDefault="00A73EC5">
      <w:pPr>
        <w:rPr>
          <w:rStyle w:val="Strong"/>
          <w:rFonts w:ascii="黑体" w:eastAsia="黑体"/>
        </w:rPr>
      </w:pPr>
      <w:r>
        <w:rPr>
          <w:rStyle w:val="Strong"/>
          <w:rFonts w:ascii="黑体" w:hAnsi="黑体"/>
        </w:rPr>
        <w:t>2</w:t>
      </w:r>
      <w:r>
        <w:rPr>
          <w:rStyle w:val="Strong"/>
          <w:rFonts w:ascii="黑体" w:hAnsi="黑体" w:hint="eastAsia"/>
        </w:rPr>
        <w:t>）建筑高度控制</w:t>
      </w:r>
    </w:p>
    <w:p w:rsidR="00A73EC5" w:rsidRDefault="00A73EC5" w:rsidP="0006560A">
      <w:pPr>
        <w:ind w:firstLineChars="200" w:firstLine="31680"/>
        <w:rPr>
          <w:rFonts w:ascii="宋体"/>
          <w:color w:val="000000"/>
        </w:rPr>
      </w:pPr>
      <w:r>
        <w:rPr>
          <w:rFonts w:ascii="宋体" w:hAnsi="宋体" w:hint="eastAsia"/>
          <w:color w:val="000000"/>
        </w:rPr>
        <w:t>按区域分级控制历史城区建筑高度，按照</w:t>
      </w:r>
      <w:r>
        <w:rPr>
          <w:rFonts w:ascii="宋体" w:hAnsi="宋体"/>
          <w:color w:val="000000"/>
        </w:rPr>
        <w:fldChar w:fldCharType="begin"/>
      </w:r>
      <w:r>
        <w:rPr>
          <w:rFonts w:ascii="宋体" w:hAnsi="宋体"/>
          <w:color w:val="000000"/>
        </w:rPr>
        <w:instrText xml:space="preserve"> = 1 \* GB3 </w:instrText>
      </w:r>
      <w:r>
        <w:rPr>
          <w:rFonts w:ascii="宋体" w:hAnsi="宋体"/>
          <w:color w:val="000000"/>
        </w:rPr>
        <w:fldChar w:fldCharType="separate"/>
      </w:r>
      <w:r>
        <w:rPr>
          <w:rFonts w:ascii="宋体" w:hAnsi="宋体" w:hint="eastAsia"/>
          <w:color w:val="000000"/>
        </w:rPr>
        <w:t>①</w:t>
      </w:r>
      <w:r>
        <w:rPr>
          <w:rFonts w:ascii="宋体" w:hAnsi="宋体"/>
          <w:color w:val="000000"/>
        </w:rPr>
        <w:fldChar w:fldCharType="end"/>
      </w:r>
      <w:r>
        <w:rPr>
          <w:rFonts w:ascii="宋体" w:hAnsi="宋体" w:hint="eastAsia"/>
          <w:color w:val="000000"/>
        </w:rPr>
        <w:t>文物保护单位、尚未核定公布为文物保护单位的一般不可移动文物、历史建筑；</w:t>
      </w:r>
      <w:r>
        <w:rPr>
          <w:rFonts w:ascii="宋体" w:hAnsi="宋体"/>
          <w:color w:val="000000"/>
        </w:rPr>
        <w:fldChar w:fldCharType="begin"/>
      </w:r>
      <w:r>
        <w:rPr>
          <w:rFonts w:ascii="宋体" w:hAnsi="宋体"/>
          <w:color w:val="000000"/>
        </w:rPr>
        <w:instrText xml:space="preserve"> = 2 \* GB3 </w:instrText>
      </w:r>
      <w:r>
        <w:rPr>
          <w:rFonts w:ascii="宋体" w:hAnsi="宋体"/>
          <w:color w:val="000000"/>
        </w:rPr>
        <w:fldChar w:fldCharType="separate"/>
      </w:r>
      <w:r>
        <w:rPr>
          <w:rFonts w:ascii="宋体" w:hAnsi="宋体" w:hint="eastAsia"/>
          <w:color w:val="000000"/>
        </w:rPr>
        <w:t>②</w:t>
      </w:r>
      <w:r>
        <w:rPr>
          <w:rFonts w:ascii="宋体" w:hAnsi="宋体"/>
          <w:color w:val="000000"/>
        </w:rPr>
        <w:fldChar w:fldCharType="end"/>
      </w:r>
      <w:r>
        <w:rPr>
          <w:rFonts w:ascii="宋体" w:hAnsi="宋体" w:hint="eastAsia"/>
          <w:color w:val="000000"/>
        </w:rPr>
        <w:t>历史文化街区、历史地段；</w:t>
      </w:r>
      <w:r>
        <w:rPr>
          <w:rFonts w:ascii="宋体" w:hAnsi="宋体"/>
          <w:color w:val="000000"/>
        </w:rPr>
        <w:fldChar w:fldCharType="begin"/>
      </w:r>
      <w:r>
        <w:rPr>
          <w:rFonts w:ascii="宋体" w:hAnsi="宋体"/>
          <w:color w:val="000000"/>
        </w:rPr>
        <w:instrText xml:space="preserve"> = 3 \* GB3 </w:instrText>
      </w:r>
      <w:r>
        <w:rPr>
          <w:rFonts w:ascii="宋体" w:hAnsi="宋体"/>
          <w:color w:val="000000"/>
        </w:rPr>
        <w:fldChar w:fldCharType="separate"/>
      </w:r>
      <w:r>
        <w:rPr>
          <w:rFonts w:ascii="宋体" w:hAnsi="宋体" w:hint="eastAsia"/>
          <w:color w:val="000000"/>
        </w:rPr>
        <w:t>③</w:t>
      </w:r>
      <w:r>
        <w:rPr>
          <w:rFonts w:ascii="宋体" w:hAnsi="宋体"/>
          <w:color w:val="000000"/>
        </w:rPr>
        <w:fldChar w:fldCharType="end"/>
      </w:r>
      <w:r>
        <w:rPr>
          <w:rFonts w:ascii="宋体" w:hAnsi="宋体" w:hint="eastAsia"/>
          <w:color w:val="000000"/>
        </w:rPr>
        <w:t>沿城市道路两侧；</w:t>
      </w:r>
      <w:r>
        <w:rPr>
          <w:rFonts w:ascii="宋体" w:hAnsi="宋体"/>
          <w:color w:val="000000"/>
        </w:rPr>
        <w:fldChar w:fldCharType="begin"/>
      </w:r>
      <w:r>
        <w:rPr>
          <w:rFonts w:ascii="宋体" w:hAnsi="宋体"/>
          <w:color w:val="000000"/>
        </w:rPr>
        <w:instrText xml:space="preserve"> = 4 \* GB3 </w:instrText>
      </w:r>
      <w:r>
        <w:rPr>
          <w:rFonts w:ascii="宋体" w:hAnsi="宋体"/>
          <w:color w:val="000000"/>
        </w:rPr>
        <w:fldChar w:fldCharType="separate"/>
      </w:r>
      <w:r>
        <w:rPr>
          <w:rFonts w:ascii="宋体" w:hAnsi="宋体" w:hint="eastAsia"/>
          <w:color w:val="000000"/>
        </w:rPr>
        <w:t>④</w:t>
      </w:r>
      <w:r>
        <w:rPr>
          <w:rFonts w:ascii="宋体" w:hAnsi="宋体"/>
          <w:color w:val="000000"/>
        </w:rPr>
        <w:fldChar w:fldCharType="end"/>
      </w:r>
      <w:r>
        <w:rPr>
          <w:rFonts w:ascii="宋体" w:hAnsi="宋体" w:hint="eastAsia"/>
          <w:color w:val="000000"/>
        </w:rPr>
        <w:t>视线通廊、标志性节点和开敞空间；</w:t>
      </w:r>
      <w:r>
        <w:rPr>
          <w:rFonts w:ascii="宋体" w:hAnsi="宋体"/>
          <w:color w:val="000000"/>
        </w:rPr>
        <w:fldChar w:fldCharType="begin"/>
      </w:r>
      <w:r>
        <w:rPr>
          <w:rFonts w:ascii="宋体" w:hAnsi="宋体"/>
          <w:color w:val="000000"/>
        </w:rPr>
        <w:instrText xml:space="preserve"> = 5 \* GB3 </w:instrText>
      </w:r>
      <w:r>
        <w:rPr>
          <w:rFonts w:ascii="宋体" w:hAnsi="宋体"/>
          <w:color w:val="000000"/>
        </w:rPr>
        <w:fldChar w:fldCharType="separate"/>
      </w:r>
      <w:r>
        <w:rPr>
          <w:rFonts w:ascii="宋体" w:hAnsi="宋体" w:hint="eastAsia"/>
          <w:color w:val="000000"/>
        </w:rPr>
        <w:t>⑤</w:t>
      </w:r>
      <w:r>
        <w:rPr>
          <w:rFonts w:ascii="宋体" w:hAnsi="宋体"/>
          <w:color w:val="000000"/>
        </w:rPr>
        <w:fldChar w:fldCharType="end"/>
      </w:r>
      <w:r>
        <w:rPr>
          <w:rFonts w:ascii="宋体" w:hAnsi="宋体" w:hint="eastAsia"/>
          <w:color w:val="000000"/>
        </w:rPr>
        <w:t>凤城河风貌带；</w:t>
      </w:r>
      <w:r>
        <w:rPr>
          <w:rFonts w:ascii="宋体" w:hAnsi="宋体"/>
          <w:color w:val="000000"/>
        </w:rPr>
        <w:fldChar w:fldCharType="begin"/>
      </w:r>
      <w:r>
        <w:rPr>
          <w:rFonts w:ascii="宋体" w:hAnsi="宋体"/>
          <w:color w:val="000000"/>
        </w:rPr>
        <w:instrText xml:space="preserve"> = 6 \* GB3 </w:instrText>
      </w:r>
      <w:r>
        <w:rPr>
          <w:rFonts w:ascii="宋体" w:hAnsi="宋体"/>
          <w:color w:val="000000"/>
        </w:rPr>
        <w:fldChar w:fldCharType="separate"/>
      </w:r>
      <w:r>
        <w:rPr>
          <w:rFonts w:ascii="宋体" w:hAnsi="宋体" w:hint="eastAsia"/>
          <w:color w:val="000000"/>
        </w:rPr>
        <w:t>⑥</w:t>
      </w:r>
      <w:r>
        <w:rPr>
          <w:rFonts w:ascii="宋体" w:hAnsi="宋体"/>
          <w:color w:val="000000"/>
        </w:rPr>
        <w:fldChar w:fldCharType="end"/>
      </w:r>
      <w:r>
        <w:rPr>
          <w:rFonts w:ascii="宋体" w:hAnsi="宋体" w:hint="eastAsia"/>
          <w:color w:val="000000"/>
        </w:rPr>
        <w:t>其他地区等六个类别对历史城区建筑高度进行控制引导。</w:t>
      </w:r>
    </w:p>
    <w:p w:rsidR="00A73EC5" w:rsidRDefault="00A73EC5">
      <w:pPr>
        <w:rPr>
          <w:rStyle w:val="Strong"/>
          <w:rFonts w:ascii="黑体" w:eastAsia="黑体"/>
        </w:rPr>
      </w:pPr>
      <w:r>
        <w:rPr>
          <w:rStyle w:val="Strong"/>
          <w:rFonts w:ascii="黑体" w:hAnsi="黑体"/>
        </w:rPr>
        <w:t>3</w:t>
      </w:r>
      <w:r>
        <w:rPr>
          <w:rStyle w:val="Strong"/>
          <w:rFonts w:ascii="黑体" w:hAnsi="黑体" w:hint="eastAsia"/>
        </w:rPr>
        <w:t>）视廊控制</w:t>
      </w:r>
    </w:p>
    <w:p w:rsidR="00A73EC5" w:rsidRDefault="00A73EC5" w:rsidP="0006560A">
      <w:pPr>
        <w:ind w:firstLineChars="200" w:firstLine="31680"/>
        <w:rPr>
          <w:rFonts w:ascii="宋体"/>
          <w:color w:val="000000"/>
        </w:rPr>
      </w:pPr>
      <w:r>
        <w:rPr>
          <w:rFonts w:ascii="宋体" w:hAnsi="宋体" w:hint="eastAsia"/>
          <w:color w:val="000000"/>
        </w:rPr>
        <w:t>重点保护文峰塔</w:t>
      </w:r>
      <w:r>
        <w:rPr>
          <w:rFonts w:ascii="宋体" w:hAnsi="宋体"/>
          <w:color w:val="000000"/>
        </w:rPr>
        <w:t>—</w:t>
      </w:r>
      <w:r>
        <w:rPr>
          <w:rFonts w:ascii="宋体" w:hAnsi="宋体" w:hint="eastAsia"/>
          <w:color w:val="000000"/>
        </w:rPr>
        <w:t>岳武穆祠、文峰塔</w:t>
      </w:r>
      <w:r>
        <w:rPr>
          <w:rFonts w:ascii="宋体" w:hAnsi="宋体"/>
          <w:color w:val="000000"/>
        </w:rPr>
        <w:t>—</w:t>
      </w:r>
      <w:r>
        <w:rPr>
          <w:rFonts w:ascii="宋体" w:hAnsi="宋体" w:hint="eastAsia"/>
          <w:color w:val="000000"/>
        </w:rPr>
        <w:t>中山纪念塔、中山纪念塔</w:t>
      </w:r>
      <w:r>
        <w:rPr>
          <w:rFonts w:ascii="宋体" w:hAnsi="宋体"/>
          <w:color w:val="000000"/>
        </w:rPr>
        <w:t>—</w:t>
      </w:r>
      <w:r>
        <w:rPr>
          <w:rFonts w:ascii="宋体" w:hAnsi="宋体" w:hint="eastAsia"/>
          <w:color w:val="000000"/>
        </w:rPr>
        <w:t>岳武穆祠、文峰塔</w:t>
      </w:r>
      <w:r>
        <w:rPr>
          <w:rFonts w:ascii="宋体" w:hAnsi="宋体"/>
          <w:color w:val="000000"/>
        </w:rPr>
        <w:t>—</w:t>
      </w:r>
      <w:r>
        <w:rPr>
          <w:rFonts w:ascii="宋体" w:hAnsi="宋体" w:hint="eastAsia"/>
          <w:color w:val="000000"/>
        </w:rPr>
        <w:t>望海楼、望海楼</w:t>
      </w:r>
      <w:r>
        <w:rPr>
          <w:rFonts w:ascii="宋体" w:hAnsi="宋体"/>
          <w:color w:val="000000"/>
        </w:rPr>
        <w:t>—</w:t>
      </w:r>
      <w:r>
        <w:rPr>
          <w:rFonts w:ascii="宋体" w:hAnsi="宋体" w:hint="eastAsia"/>
          <w:color w:val="000000"/>
        </w:rPr>
        <w:t>中山纪念塔、文峰塔</w:t>
      </w:r>
      <w:r>
        <w:rPr>
          <w:rFonts w:ascii="宋体" w:hAnsi="宋体"/>
          <w:color w:val="000000"/>
        </w:rPr>
        <w:t>—</w:t>
      </w:r>
      <w:r>
        <w:rPr>
          <w:rFonts w:ascii="宋体" w:hAnsi="宋体" w:hint="eastAsia"/>
          <w:color w:val="000000"/>
        </w:rPr>
        <w:t>电视塔、电视塔</w:t>
      </w:r>
      <w:r>
        <w:rPr>
          <w:rFonts w:ascii="宋体" w:hAnsi="宋体"/>
          <w:color w:val="000000"/>
        </w:rPr>
        <w:t>—</w:t>
      </w:r>
      <w:r>
        <w:rPr>
          <w:rFonts w:ascii="宋体" w:hAnsi="宋体" w:hint="eastAsia"/>
          <w:color w:val="000000"/>
        </w:rPr>
        <w:t>革命烈士纪念塔之间视线通廊。</w:t>
      </w:r>
    </w:p>
    <w:p w:rsidR="00A73EC5" w:rsidRDefault="00A73EC5" w:rsidP="0006560A">
      <w:pPr>
        <w:ind w:firstLineChars="200" w:firstLine="31680"/>
        <w:rPr>
          <w:rFonts w:ascii="宋体"/>
          <w:color w:val="000000"/>
        </w:rPr>
      </w:pPr>
      <w:r>
        <w:rPr>
          <w:rFonts w:ascii="宋体" w:hAnsi="宋体" w:hint="eastAsia"/>
          <w:color w:val="000000"/>
        </w:rPr>
        <w:t>结合开敞空间布局，对历史城区内重要景点、眺望点的观赏空间进行预留，通过对景、借景等手法，眺望高耸的古塔、楼阁、纪念塔等，作为泰州对外展示古城魅力的重要窗口。</w:t>
      </w:r>
    </w:p>
    <w:p w:rsidR="00A73EC5" w:rsidRDefault="00A73EC5">
      <w:pPr>
        <w:rPr>
          <w:rStyle w:val="Strong"/>
          <w:rFonts w:ascii="黑体" w:eastAsia="黑体"/>
        </w:rPr>
      </w:pPr>
      <w:r>
        <w:rPr>
          <w:rStyle w:val="Strong"/>
          <w:rFonts w:ascii="黑体" w:hAnsi="黑体"/>
        </w:rPr>
        <w:t>4</w:t>
      </w:r>
      <w:r>
        <w:rPr>
          <w:rStyle w:val="Strong"/>
          <w:rFonts w:ascii="黑体" w:hAnsi="黑体" w:hint="eastAsia"/>
        </w:rPr>
        <w:t>）建筑控制</w:t>
      </w:r>
    </w:p>
    <w:p w:rsidR="00A73EC5" w:rsidRDefault="00A73EC5" w:rsidP="0006560A">
      <w:pPr>
        <w:ind w:firstLineChars="200" w:firstLine="31680"/>
        <w:rPr>
          <w:rFonts w:ascii="宋体"/>
          <w:color w:val="000000"/>
        </w:rPr>
      </w:pPr>
      <w:r>
        <w:rPr>
          <w:rFonts w:ascii="宋体" w:hAnsi="宋体" w:hint="eastAsia"/>
          <w:color w:val="000000"/>
        </w:rPr>
        <w:t>严格控制建筑体量、形式和色彩，延续泰州传统建筑清秀典雅与雄浑简朴并存，造型稳重、青砖黛瓦的特点。</w:t>
      </w:r>
    </w:p>
    <w:p w:rsidR="00A73EC5" w:rsidRDefault="00A73EC5">
      <w:pPr>
        <w:pStyle w:val="Heading2"/>
        <w:rPr>
          <w:rStyle w:val="Strong"/>
          <w:rFonts w:ascii="黑体"/>
          <w:b/>
          <w:bCs/>
        </w:rPr>
      </w:pPr>
      <w:r>
        <w:rPr>
          <w:rStyle w:val="Strong"/>
          <w:rFonts w:ascii="黑体" w:hAnsi="黑体"/>
          <w:b/>
          <w:bCs/>
        </w:rPr>
        <w:t>6</w:t>
      </w:r>
      <w:r>
        <w:rPr>
          <w:rStyle w:val="Strong"/>
          <w:rFonts w:ascii="黑体"/>
          <w:b/>
          <w:bCs/>
        </w:rPr>
        <w:t>.</w:t>
      </w:r>
      <w:r>
        <w:rPr>
          <w:rStyle w:val="Strong"/>
          <w:rFonts w:ascii="黑体" w:hAnsi="黑体" w:hint="eastAsia"/>
          <w:b/>
          <w:bCs/>
        </w:rPr>
        <w:t>传统民居的保护</w:t>
      </w:r>
    </w:p>
    <w:p w:rsidR="00A73EC5" w:rsidRDefault="00A73EC5" w:rsidP="0006560A">
      <w:pPr>
        <w:ind w:firstLineChars="200" w:firstLine="31680"/>
        <w:rPr>
          <w:rFonts w:ascii="宋体"/>
          <w:color w:val="000000"/>
        </w:rPr>
      </w:pPr>
      <w:r>
        <w:rPr>
          <w:rFonts w:ascii="宋体" w:hAnsi="宋体" w:hint="eastAsia"/>
          <w:color w:val="000000"/>
        </w:rPr>
        <w:t>保护泰州传统民居肌理及建筑。保护和延续明清泰州传统民居宅院式（大门、仪门、照厅、大厅、堂屋、厢房）空间布局模式及三间五架传统结构，保护泰式民居独有的瓦作、木作及装修特色，针对不同类型采取多样化的保护方式。</w:t>
      </w:r>
    </w:p>
    <w:p w:rsidR="00A73EC5" w:rsidRDefault="00A73EC5">
      <w:pPr>
        <w:pStyle w:val="Heading2"/>
        <w:rPr>
          <w:rStyle w:val="Strong"/>
          <w:rFonts w:ascii="黑体"/>
          <w:b/>
          <w:bCs/>
        </w:rPr>
      </w:pPr>
      <w:r>
        <w:rPr>
          <w:rStyle w:val="Strong"/>
          <w:rFonts w:ascii="黑体" w:hAnsi="黑体"/>
          <w:b/>
          <w:bCs/>
        </w:rPr>
        <w:t>7.</w:t>
      </w:r>
      <w:r>
        <w:rPr>
          <w:rStyle w:val="Strong"/>
          <w:rFonts w:ascii="黑体" w:hAnsi="黑体" w:hint="eastAsia"/>
          <w:b/>
          <w:bCs/>
        </w:rPr>
        <w:t>功能定位和产业转型</w:t>
      </w:r>
    </w:p>
    <w:p w:rsidR="00A73EC5" w:rsidRDefault="00A73EC5" w:rsidP="0006560A">
      <w:pPr>
        <w:ind w:firstLineChars="200" w:firstLine="31680"/>
        <w:rPr>
          <w:rFonts w:ascii="宋体"/>
          <w:color w:val="000000"/>
        </w:rPr>
      </w:pPr>
      <w:r>
        <w:rPr>
          <w:rFonts w:ascii="宋体" w:hAnsi="宋体" w:hint="eastAsia"/>
          <w:color w:val="000000"/>
        </w:rPr>
        <w:t>历史城区重点发展旅游、科技服务、文化创意、商贸等产业，积极引入文化创意、特色商业、现代服务业等功能，激发历史城区活力。以古城文化为核心，强化产业的文化品牌价值，以“文化”为主线发展文化旅游、文化科教、创意设计等核心文化产业，推进文化、创意、科技、教育、商贸、旅游等行业融合发展，探索文化保护与资源利用并重的产业发展模式。促进相关项目提档升级，减少古城交通吸引量。促进古城旅游留宿体系建设，发展精品酒店、精品民宿、特色客栈。</w:t>
      </w:r>
    </w:p>
    <w:p w:rsidR="00A73EC5" w:rsidRDefault="00A73EC5">
      <w:pPr>
        <w:pStyle w:val="Heading1"/>
      </w:pPr>
      <w:r>
        <w:rPr>
          <w:rFonts w:hint="eastAsia"/>
        </w:rPr>
        <w:t>七</w:t>
      </w:r>
      <w:r>
        <w:t xml:space="preserve">. </w:t>
      </w:r>
      <w:r>
        <w:rPr>
          <w:rFonts w:hint="eastAsia"/>
        </w:rPr>
        <w:t>历史文化街区和历史地段的保护</w:t>
      </w:r>
    </w:p>
    <w:p w:rsidR="00A73EC5" w:rsidRDefault="00A73EC5">
      <w:pPr>
        <w:pStyle w:val="Heading2"/>
        <w:rPr>
          <w:rStyle w:val="Strong"/>
          <w:rFonts w:ascii="黑体"/>
          <w:b/>
          <w:bCs/>
        </w:rPr>
      </w:pPr>
      <w:r>
        <w:rPr>
          <w:rStyle w:val="Strong"/>
          <w:rFonts w:ascii="黑体" w:hAnsi="黑体"/>
          <w:b/>
          <w:bCs/>
        </w:rPr>
        <w:t>1.</w:t>
      </w:r>
      <w:r>
        <w:rPr>
          <w:rStyle w:val="Strong"/>
          <w:rFonts w:ascii="黑体" w:hAnsi="黑体" w:hint="eastAsia"/>
          <w:b/>
          <w:bCs/>
        </w:rPr>
        <w:t>历史文化街区的保护</w:t>
      </w:r>
    </w:p>
    <w:p w:rsidR="00A73EC5" w:rsidRDefault="00A73EC5" w:rsidP="0006560A">
      <w:pPr>
        <w:ind w:firstLineChars="200" w:firstLine="31680"/>
        <w:rPr>
          <w:rFonts w:ascii="宋体"/>
          <w:color w:val="000000"/>
        </w:rPr>
      </w:pPr>
      <w:r>
        <w:rPr>
          <w:rFonts w:ascii="宋体" w:hAnsi="宋体" w:hint="eastAsia"/>
          <w:color w:val="000000"/>
        </w:rPr>
        <w:t>保护泰州共计</w:t>
      </w:r>
      <w:r>
        <w:rPr>
          <w:rFonts w:ascii="宋体" w:hAnsi="宋体"/>
          <w:color w:val="000000"/>
        </w:rPr>
        <w:t>10</w:t>
      </w:r>
      <w:r>
        <w:rPr>
          <w:rFonts w:ascii="宋体" w:hAnsi="宋体" w:hint="eastAsia"/>
          <w:color w:val="000000"/>
        </w:rPr>
        <w:t>个历史文化街区，集中展示名城精华，包括：城中历史文化街区、五巷</w:t>
      </w:r>
      <w:r>
        <w:rPr>
          <w:rFonts w:ascii="宋体" w:hAnsi="宋体"/>
          <w:color w:val="000000"/>
        </w:rPr>
        <w:t>—</w:t>
      </w:r>
      <w:r>
        <w:rPr>
          <w:rFonts w:ascii="宋体" w:hAnsi="宋体" w:hint="eastAsia"/>
          <w:color w:val="000000"/>
        </w:rPr>
        <w:t>涵西街历史文化街区、涵东街历史文化街区（泰州历史城区范围内）；渔行水村历史文化街区（海陵区）；溱潼镇绿树院</w:t>
      </w:r>
      <w:r>
        <w:rPr>
          <w:rFonts w:ascii="宋体" w:hAnsi="宋体"/>
          <w:color w:val="000000"/>
        </w:rPr>
        <w:t>—</w:t>
      </w:r>
      <w:r>
        <w:rPr>
          <w:rFonts w:ascii="宋体" w:hAnsi="宋体" w:hint="eastAsia"/>
          <w:color w:val="000000"/>
        </w:rPr>
        <w:t>院士旧居历史文化街区（姜堰区）；兴化东门历史文化街区、兴化北门历史文化街区、沙沟历史文化街区（兴化市）；黄桥东片历史文化街区、黄桥西片历史文化街区（泰兴市）。</w:t>
      </w:r>
    </w:p>
    <w:p w:rsidR="00A73EC5" w:rsidRDefault="00A73EC5">
      <w:pPr>
        <w:pStyle w:val="Heading2"/>
        <w:rPr>
          <w:rStyle w:val="Strong"/>
          <w:rFonts w:ascii="黑体"/>
          <w:b/>
          <w:bCs/>
        </w:rPr>
      </w:pPr>
      <w:r>
        <w:rPr>
          <w:rStyle w:val="Strong"/>
          <w:rFonts w:ascii="黑体" w:hAnsi="黑体"/>
          <w:b/>
          <w:bCs/>
        </w:rPr>
        <w:t>2.</w:t>
      </w:r>
      <w:r>
        <w:rPr>
          <w:rStyle w:val="Strong"/>
          <w:rFonts w:ascii="黑体" w:hAnsi="黑体" w:hint="eastAsia"/>
          <w:b/>
          <w:bCs/>
        </w:rPr>
        <w:t>历史地段的保护</w:t>
      </w:r>
    </w:p>
    <w:p w:rsidR="00A73EC5" w:rsidRDefault="00A73EC5" w:rsidP="0006560A">
      <w:pPr>
        <w:ind w:firstLineChars="200" w:firstLine="31680"/>
        <w:rPr>
          <w:rFonts w:ascii="宋体"/>
          <w:color w:val="000000"/>
        </w:rPr>
      </w:pPr>
      <w:r>
        <w:rPr>
          <w:rFonts w:ascii="宋体" w:hAnsi="宋体" w:hint="eastAsia"/>
          <w:color w:val="000000"/>
        </w:rPr>
        <w:t>保护泰州历史城区内钟楼巷、八字桥西街、北山寺街历史地段，对其现状情况进行专项调查、评估、整合，划定保护范围，钟楼巷及八字桥西街与城中历史文化街区统一保护、北山寺街与五巷</w:t>
      </w:r>
      <w:r>
        <w:rPr>
          <w:rFonts w:ascii="宋体" w:hAnsi="宋体"/>
          <w:color w:val="000000"/>
        </w:rPr>
        <w:t>—</w:t>
      </w:r>
      <w:r>
        <w:rPr>
          <w:rFonts w:ascii="宋体" w:hAnsi="宋体" w:hint="eastAsia"/>
          <w:color w:val="000000"/>
        </w:rPr>
        <w:t>涵西街历史文化街区统一保护。</w:t>
      </w:r>
    </w:p>
    <w:p w:rsidR="00A73EC5" w:rsidRDefault="00A73EC5" w:rsidP="0006560A">
      <w:pPr>
        <w:ind w:firstLineChars="200" w:firstLine="31680"/>
        <w:rPr>
          <w:rFonts w:ascii="宋体"/>
          <w:color w:val="000000"/>
        </w:rPr>
      </w:pPr>
      <w:r>
        <w:rPr>
          <w:rFonts w:ascii="宋体" w:hAnsi="宋体" w:hint="eastAsia"/>
          <w:color w:val="000000"/>
        </w:rPr>
        <w:t>保护医药高新区（高港区）庆元街、姜堰区北大街历史地段。</w:t>
      </w:r>
    </w:p>
    <w:p w:rsidR="00A73EC5" w:rsidRDefault="00A73EC5" w:rsidP="0006560A">
      <w:pPr>
        <w:ind w:firstLineChars="200" w:firstLine="31680"/>
        <w:rPr>
          <w:rFonts w:ascii="宋体"/>
          <w:color w:val="000000"/>
        </w:rPr>
      </w:pPr>
      <w:r>
        <w:rPr>
          <w:rFonts w:ascii="宋体" w:hAnsi="宋体" w:hint="eastAsia"/>
          <w:color w:val="000000"/>
        </w:rPr>
        <w:t>保护兴化市西门历史地段。各县级市可结合自身情况，参照《泰州市历史文化名城名镇保护条例》增加划定历史地段。结合兴化情况，增加龙津河、城中、小东门三个地段作为历史地段候补名录。</w:t>
      </w:r>
    </w:p>
    <w:p w:rsidR="00A73EC5" w:rsidRDefault="00A73EC5">
      <w:pPr>
        <w:pStyle w:val="Heading1"/>
      </w:pPr>
      <w:r>
        <w:rPr>
          <w:rFonts w:hint="eastAsia"/>
        </w:rPr>
        <w:t>八</w:t>
      </w:r>
      <w:r>
        <w:t xml:space="preserve">. </w:t>
      </w:r>
      <w:r>
        <w:rPr>
          <w:rFonts w:hint="eastAsia"/>
        </w:rPr>
        <w:t>文物保护单位和历史建筑的保护</w:t>
      </w:r>
    </w:p>
    <w:p w:rsidR="00A73EC5" w:rsidRDefault="00A73EC5">
      <w:pPr>
        <w:pStyle w:val="Heading2"/>
        <w:rPr>
          <w:rStyle w:val="Strong"/>
          <w:rFonts w:ascii="黑体"/>
          <w:b/>
          <w:bCs/>
        </w:rPr>
      </w:pPr>
      <w:r>
        <w:rPr>
          <w:rStyle w:val="Strong"/>
          <w:rFonts w:ascii="黑体" w:hAnsi="黑体"/>
          <w:b/>
          <w:bCs/>
        </w:rPr>
        <w:t>1</w:t>
      </w:r>
      <w:r>
        <w:rPr>
          <w:rStyle w:val="Strong"/>
          <w:rFonts w:ascii="黑体"/>
          <w:b/>
          <w:bCs/>
        </w:rPr>
        <w:t>.</w:t>
      </w:r>
      <w:r>
        <w:rPr>
          <w:rStyle w:val="Strong"/>
          <w:rFonts w:ascii="黑体" w:hAnsi="黑体" w:hint="eastAsia"/>
          <w:b/>
          <w:bCs/>
        </w:rPr>
        <w:t>文物保护单位</w:t>
      </w:r>
    </w:p>
    <w:p w:rsidR="00A73EC5" w:rsidRDefault="00A73EC5" w:rsidP="0006560A">
      <w:pPr>
        <w:ind w:firstLineChars="200" w:firstLine="31680"/>
        <w:rPr>
          <w:rFonts w:ascii="宋体"/>
          <w:color w:val="000000"/>
        </w:rPr>
      </w:pPr>
      <w:r>
        <w:rPr>
          <w:rFonts w:ascii="宋体" w:hAnsi="宋体" w:hint="eastAsia"/>
          <w:color w:val="000000"/>
        </w:rPr>
        <w:t>保护泰州市域范围内各级文物保护单位</w:t>
      </w:r>
      <w:r>
        <w:rPr>
          <w:rFonts w:ascii="宋体" w:hAnsi="宋体"/>
          <w:color w:val="000000"/>
        </w:rPr>
        <w:t>357</w:t>
      </w:r>
      <w:r>
        <w:rPr>
          <w:rFonts w:ascii="宋体" w:hAnsi="宋体" w:hint="eastAsia"/>
          <w:color w:val="000000"/>
        </w:rPr>
        <w:t>处。其中，全国重点文物保护单位</w:t>
      </w:r>
      <w:r>
        <w:rPr>
          <w:rFonts w:ascii="宋体" w:hAnsi="宋体"/>
          <w:color w:val="000000"/>
        </w:rPr>
        <w:t>9</w:t>
      </w:r>
      <w:r>
        <w:rPr>
          <w:rFonts w:ascii="宋体" w:hAnsi="宋体" w:hint="eastAsia"/>
          <w:color w:val="000000"/>
        </w:rPr>
        <w:t>处，省级文物保护单位</w:t>
      </w:r>
      <w:r>
        <w:rPr>
          <w:rFonts w:ascii="宋体" w:hAnsi="宋体"/>
          <w:color w:val="000000"/>
        </w:rPr>
        <w:t>42</w:t>
      </w:r>
      <w:r>
        <w:rPr>
          <w:rFonts w:ascii="宋体" w:hAnsi="宋体" w:hint="eastAsia"/>
          <w:color w:val="000000"/>
        </w:rPr>
        <w:t>处，市级文物保护单位</w:t>
      </w:r>
      <w:r>
        <w:rPr>
          <w:rFonts w:ascii="宋体" w:hAnsi="宋体"/>
          <w:color w:val="000000"/>
        </w:rPr>
        <w:t>306</w:t>
      </w:r>
      <w:r>
        <w:rPr>
          <w:rFonts w:ascii="宋体" w:hAnsi="宋体" w:hint="eastAsia"/>
          <w:color w:val="000000"/>
        </w:rPr>
        <w:t>处。坚持贯彻“保护为主，抢救第一，合理利用，加强管理”的工作方针，按照相关法律要求，对文物保护单位进行原址保护，不允许改变文物的原有状况、面貌及环境。保护和修缮文物保护单位，必须遵守不改变文物原状的原则，真实、完整地保护文物在历史过程中形成的价值及其体现这种价值的状态，有效地保护文物古迹的历史、文化环境，并通过保护延续与其相关的文化传统。</w:t>
      </w:r>
    </w:p>
    <w:p w:rsidR="00A73EC5" w:rsidRDefault="00A73EC5">
      <w:pPr>
        <w:pStyle w:val="Heading2"/>
        <w:rPr>
          <w:rStyle w:val="Strong"/>
          <w:rFonts w:ascii="黑体"/>
          <w:b/>
          <w:bCs/>
        </w:rPr>
      </w:pPr>
      <w:r>
        <w:rPr>
          <w:rStyle w:val="Strong"/>
          <w:rFonts w:ascii="黑体" w:hAnsi="黑体"/>
          <w:b/>
          <w:bCs/>
        </w:rPr>
        <w:t>2</w:t>
      </w:r>
      <w:r>
        <w:rPr>
          <w:rStyle w:val="Strong"/>
          <w:rFonts w:ascii="黑体"/>
          <w:b/>
          <w:bCs/>
        </w:rPr>
        <w:t>.</w:t>
      </w:r>
      <w:r>
        <w:rPr>
          <w:rStyle w:val="Strong"/>
          <w:rFonts w:ascii="黑体" w:hAnsi="黑体" w:hint="eastAsia"/>
          <w:b/>
          <w:bCs/>
        </w:rPr>
        <w:t>尚未核定公布为文物保护单位的不可移动文物</w:t>
      </w:r>
    </w:p>
    <w:p w:rsidR="00A73EC5" w:rsidRDefault="00A73EC5" w:rsidP="0006560A">
      <w:pPr>
        <w:ind w:firstLineChars="200" w:firstLine="31680"/>
        <w:rPr>
          <w:rFonts w:ascii="宋体"/>
          <w:color w:val="000000"/>
        </w:rPr>
      </w:pPr>
      <w:r>
        <w:rPr>
          <w:rFonts w:ascii="宋体" w:hAnsi="宋体" w:hint="eastAsia"/>
          <w:color w:val="000000"/>
        </w:rPr>
        <w:t>保护泰州市域范围内尚未核定公布为文物保护单位的不可移动文物</w:t>
      </w:r>
      <w:r>
        <w:rPr>
          <w:rFonts w:ascii="宋体" w:hAnsi="宋体"/>
          <w:color w:val="000000"/>
        </w:rPr>
        <w:t>407</w:t>
      </w:r>
      <w:r>
        <w:rPr>
          <w:rFonts w:ascii="宋体" w:hAnsi="宋体" w:hint="eastAsia"/>
          <w:color w:val="000000"/>
        </w:rPr>
        <w:t>处。按照相关法律要求，制定分级、分类管理办法，加强精细化管理制度建设，妥善处理尚未核定公布为文物保护单位的不可移动文物保护与城乡建设的关系，鼓励社会力量参与保护利用工作。</w:t>
      </w:r>
    </w:p>
    <w:p w:rsidR="00A73EC5" w:rsidRDefault="00A73EC5">
      <w:pPr>
        <w:pStyle w:val="Heading2"/>
        <w:rPr>
          <w:rStyle w:val="Strong"/>
          <w:rFonts w:ascii="黑体"/>
          <w:b/>
          <w:bCs/>
        </w:rPr>
      </w:pPr>
      <w:r>
        <w:rPr>
          <w:rStyle w:val="Strong"/>
          <w:rFonts w:ascii="黑体" w:hAnsi="黑体"/>
          <w:b/>
          <w:bCs/>
        </w:rPr>
        <w:t>3.</w:t>
      </w:r>
      <w:r>
        <w:rPr>
          <w:rStyle w:val="Strong"/>
          <w:rFonts w:ascii="黑体" w:hAnsi="黑体" w:hint="eastAsia"/>
          <w:b/>
          <w:bCs/>
        </w:rPr>
        <w:t>历史建筑</w:t>
      </w:r>
    </w:p>
    <w:p w:rsidR="00A73EC5" w:rsidRDefault="00A73EC5" w:rsidP="0006560A">
      <w:pPr>
        <w:ind w:firstLineChars="200" w:firstLine="31680"/>
        <w:rPr>
          <w:rFonts w:ascii="宋体"/>
          <w:color w:val="000000"/>
        </w:rPr>
      </w:pPr>
      <w:r>
        <w:rPr>
          <w:rFonts w:ascii="宋体" w:hAnsi="宋体" w:hint="eastAsia"/>
          <w:color w:val="000000"/>
        </w:rPr>
        <w:t>严格遵照《历史文化名城名镇名村保护条例》、《历史文化街区划定和历史建筑确定工作方案》及江苏省相关认定标准和程序认定历史建筑。保护泰州市级历史建筑共计</w:t>
      </w:r>
      <w:r>
        <w:rPr>
          <w:rFonts w:cs="Calibri"/>
          <w:color w:val="000000"/>
        </w:rPr>
        <w:t>36</w:t>
      </w:r>
      <w:r>
        <w:rPr>
          <w:rFonts w:ascii="宋体" w:hAnsi="宋体" w:hint="eastAsia"/>
          <w:color w:val="000000"/>
        </w:rPr>
        <w:t>处。逐步完善泰州市域历史建筑保护名录，逐批公布、挂牌，建立历史建筑档案。建立历史建筑建议申报和补充名录制度，作为历史建筑保护的预备清单，及时编制历史建筑保护利用规划，更新历史建筑保护图则，划定保护范围，明确保护要求，报本级人民政府批准后公布。</w:t>
      </w:r>
    </w:p>
    <w:p w:rsidR="00A73EC5" w:rsidRDefault="00A73EC5">
      <w:pPr>
        <w:pStyle w:val="Heading2"/>
        <w:rPr>
          <w:rStyle w:val="Strong"/>
          <w:rFonts w:ascii="黑体"/>
          <w:b/>
          <w:bCs/>
        </w:rPr>
      </w:pPr>
      <w:r>
        <w:rPr>
          <w:rStyle w:val="Strong"/>
          <w:rFonts w:ascii="黑体" w:hAnsi="黑体"/>
          <w:b/>
          <w:bCs/>
        </w:rPr>
        <w:t>4.</w:t>
      </w:r>
      <w:r>
        <w:rPr>
          <w:rStyle w:val="Strong"/>
          <w:rFonts w:ascii="黑体" w:hAnsi="黑体" w:hint="eastAsia"/>
          <w:b/>
          <w:bCs/>
        </w:rPr>
        <w:t>遗址及地下（水下）文物埋藏区</w:t>
      </w:r>
    </w:p>
    <w:p w:rsidR="00A73EC5" w:rsidRDefault="00A73EC5" w:rsidP="0006560A">
      <w:pPr>
        <w:ind w:firstLineChars="200" w:firstLine="31680"/>
        <w:rPr>
          <w:rFonts w:ascii="宋体"/>
          <w:color w:val="000000"/>
        </w:rPr>
      </w:pPr>
      <w:r>
        <w:rPr>
          <w:rFonts w:ascii="宋体" w:hAnsi="宋体" w:hint="eastAsia"/>
          <w:color w:val="000000"/>
        </w:rPr>
        <w:t>保护泰州市域范围内遗址及地下文物埋藏区，包括单塘河遗址、天目山遗址、蒋庄遗址、影山头遗址、南荡遗址、东古遗址、耿家垛遗址、泰州城墙遗址；保护储巏墓、施耐庵墓、郑燮墓等有价值的古代遗迹。</w:t>
      </w:r>
    </w:p>
    <w:p w:rsidR="00A73EC5" w:rsidRDefault="00A73EC5" w:rsidP="0006560A">
      <w:pPr>
        <w:ind w:firstLineChars="200" w:firstLine="31680"/>
        <w:rPr>
          <w:rFonts w:ascii="宋体"/>
          <w:color w:val="000000"/>
        </w:rPr>
      </w:pPr>
      <w:r>
        <w:rPr>
          <w:rFonts w:ascii="宋体" w:hAnsi="宋体" w:hint="eastAsia"/>
          <w:color w:val="000000"/>
        </w:rPr>
        <w:t>严格按照《中华人民共和国文物保护法》、《江苏省文物保护条例》，相关遗址保护规划进行保护。有序开展地下（水下）文物的考古发掘与研究工作。完善相关保护管理体系，加强基础设施和遗址保护与展示设施建设，提升保护展示利用水平。</w:t>
      </w:r>
    </w:p>
    <w:p w:rsidR="00A73EC5" w:rsidRDefault="00A73EC5">
      <w:pPr>
        <w:pStyle w:val="Heading2"/>
        <w:rPr>
          <w:rStyle w:val="Strong"/>
          <w:rFonts w:ascii="黑体"/>
          <w:b/>
          <w:bCs/>
        </w:rPr>
      </w:pPr>
      <w:r>
        <w:rPr>
          <w:rStyle w:val="Strong"/>
          <w:rFonts w:ascii="黑体" w:hAnsi="黑体"/>
          <w:b/>
          <w:bCs/>
        </w:rPr>
        <w:t>5.</w:t>
      </w:r>
      <w:r>
        <w:rPr>
          <w:rStyle w:val="Strong"/>
          <w:rFonts w:ascii="黑体" w:hAnsi="黑体" w:hint="eastAsia"/>
          <w:b/>
          <w:bCs/>
        </w:rPr>
        <w:t>工业遗产</w:t>
      </w:r>
    </w:p>
    <w:p w:rsidR="00A73EC5" w:rsidRDefault="00A73EC5" w:rsidP="0006560A">
      <w:pPr>
        <w:ind w:firstLineChars="200" w:firstLine="31680"/>
        <w:rPr>
          <w:rFonts w:ascii="宋体"/>
          <w:color w:val="000000"/>
        </w:rPr>
      </w:pPr>
      <w:r>
        <w:rPr>
          <w:rFonts w:ascii="宋体" w:hAnsi="宋体" w:hint="eastAsia"/>
          <w:color w:val="000000"/>
        </w:rPr>
        <w:t>保护</w:t>
      </w:r>
      <w:r>
        <w:rPr>
          <w:rFonts w:ascii="宋体" w:hAnsi="宋体"/>
          <w:color w:val="000000"/>
        </w:rPr>
        <w:t>1</w:t>
      </w:r>
      <w:r>
        <w:rPr>
          <w:rFonts w:ascii="宋体" w:hAnsi="宋体" w:hint="eastAsia"/>
          <w:color w:val="000000"/>
        </w:rPr>
        <w:t>处工业遗产</w:t>
      </w:r>
      <w:r>
        <w:rPr>
          <w:rFonts w:ascii="宋体" w:hAnsi="宋体"/>
          <w:color w:val="000000"/>
        </w:rPr>
        <w:t>——</w:t>
      </w:r>
      <w:r>
        <w:rPr>
          <w:rFonts w:ascii="宋体" w:hAnsi="宋体" w:hint="eastAsia"/>
          <w:color w:val="000000"/>
        </w:rPr>
        <w:t>泰来面粉厂，建议申报梅兰集团老厂区为市级工业遗产。</w:t>
      </w:r>
    </w:p>
    <w:p w:rsidR="00A73EC5" w:rsidRDefault="00A73EC5" w:rsidP="0006560A">
      <w:pPr>
        <w:ind w:firstLineChars="200" w:firstLine="31680"/>
        <w:rPr>
          <w:rFonts w:ascii="宋体"/>
          <w:color w:val="000000"/>
        </w:rPr>
      </w:pPr>
      <w:r>
        <w:rPr>
          <w:rFonts w:ascii="宋体" w:hAnsi="宋体" w:hint="eastAsia"/>
          <w:color w:val="000000"/>
        </w:rPr>
        <w:t>明确泰州工业遗产评价标准，进一步加强对工业遗产的全面普查，公布工业遗产保护名录，建立保护档案，设立保护标识。新普查出的工业遗产，建议按照价值评价，纳入文物保护单位或历史建筑保护体系中。</w:t>
      </w:r>
    </w:p>
    <w:p w:rsidR="00A73EC5" w:rsidRDefault="00A73EC5" w:rsidP="0006560A">
      <w:pPr>
        <w:ind w:firstLineChars="200" w:firstLine="31680"/>
        <w:rPr>
          <w:rFonts w:ascii="宋体"/>
          <w:color w:val="000000"/>
        </w:rPr>
      </w:pPr>
      <w:r>
        <w:rPr>
          <w:rFonts w:ascii="宋体" w:hAnsi="宋体" w:hint="eastAsia"/>
          <w:color w:val="000000"/>
        </w:rPr>
        <w:t>在严格保护好工业遗产的外观及主要特征的前提下，考虑遗存保存现状及特点，应积极赋予其新的内涵和功能进行再利用，积极引导其发展文化创意产业和休闲服务功能。</w:t>
      </w:r>
    </w:p>
    <w:p w:rsidR="00A73EC5" w:rsidRDefault="00A73EC5">
      <w:pPr>
        <w:pStyle w:val="Heading2"/>
        <w:rPr>
          <w:rStyle w:val="Strong"/>
          <w:rFonts w:ascii="黑体"/>
          <w:b/>
          <w:bCs/>
        </w:rPr>
      </w:pPr>
      <w:r>
        <w:rPr>
          <w:rStyle w:val="Strong"/>
          <w:rFonts w:ascii="黑体" w:hAnsi="黑体"/>
          <w:b/>
          <w:bCs/>
        </w:rPr>
        <w:t>6.</w:t>
      </w:r>
      <w:r>
        <w:rPr>
          <w:rStyle w:val="Strong"/>
          <w:rFonts w:ascii="黑体" w:hAnsi="黑体" w:hint="eastAsia"/>
          <w:b/>
          <w:bCs/>
        </w:rPr>
        <w:t>革命文物</w:t>
      </w:r>
    </w:p>
    <w:p w:rsidR="00A73EC5" w:rsidRDefault="00A73EC5" w:rsidP="0006560A">
      <w:pPr>
        <w:ind w:firstLineChars="200" w:firstLine="31680"/>
        <w:rPr>
          <w:rFonts w:ascii="宋体"/>
          <w:color w:val="000000"/>
        </w:rPr>
      </w:pPr>
      <w:r>
        <w:rPr>
          <w:rFonts w:ascii="宋体" w:hAnsi="宋体" w:hint="eastAsia"/>
          <w:color w:val="000000"/>
        </w:rPr>
        <w:t>保护泰州市域内</w:t>
      </w:r>
      <w:r>
        <w:rPr>
          <w:rFonts w:ascii="宋体" w:hAnsi="宋体"/>
          <w:color w:val="000000"/>
        </w:rPr>
        <w:t>41</w:t>
      </w:r>
      <w:r>
        <w:rPr>
          <w:rFonts w:ascii="宋体" w:hAnsi="宋体" w:hint="eastAsia"/>
          <w:color w:val="000000"/>
        </w:rPr>
        <w:t>处红色革命文物，包括中共江浙区泰兴独立支部旧址、新四军黄桥战役纪念馆、新四军东进泰州谈判纪念馆、海军诞生地纪念馆、杨根思烈士陵园等。严格按照相关法律法规和保护要求进行保护。加强革命文物保养维护，拓展革命文物利用途径，提升革命文物展示水平。</w:t>
      </w:r>
    </w:p>
    <w:p w:rsidR="00A73EC5" w:rsidRDefault="00A73EC5">
      <w:pPr>
        <w:pStyle w:val="Heading2"/>
        <w:rPr>
          <w:rStyle w:val="Strong"/>
          <w:rFonts w:ascii="黑体"/>
          <w:b/>
          <w:bCs/>
        </w:rPr>
      </w:pPr>
      <w:r>
        <w:rPr>
          <w:rStyle w:val="Strong"/>
          <w:rFonts w:ascii="黑体" w:hAnsi="黑体"/>
          <w:b/>
          <w:bCs/>
        </w:rPr>
        <w:t>7.</w:t>
      </w:r>
      <w:r>
        <w:rPr>
          <w:rStyle w:val="Strong"/>
          <w:rFonts w:ascii="黑体" w:hAnsi="黑体" w:hint="eastAsia"/>
          <w:b/>
          <w:bCs/>
        </w:rPr>
        <w:t>历史环境要素</w:t>
      </w:r>
    </w:p>
    <w:p w:rsidR="00A73EC5" w:rsidRDefault="00A73EC5" w:rsidP="0006560A">
      <w:pPr>
        <w:ind w:firstLineChars="200" w:firstLine="31680"/>
        <w:rPr>
          <w:rFonts w:ascii="宋体"/>
          <w:color w:val="000000"/>
        </w:rPr>
      </w:pPr>
      <w:r>
        <w:rPr>
          <w:rFonts w:ascii="宋体" w:hAnsi="宋体" w:hint="eastAsia"/>
          <w:color w:val="000000"/>
        </w:rPr>
        <w:t>保护泰州市域范围内现有各类古树名木</w:t>
      </w:r>
      <w:r>
        <w:rPr>
          <w:rFonts w:ascii="宋体" w:hAnsi="宋体"/>
          <w:color w:val="000000"/>
        </w:rPr>
        <w:t>7102</w:t>
      </w:r>
      <w:r>
        <w:rPr>
          <w:rFonts w:ascii="宋体" w:hAnsi="宋体" w:hint="eastAsia"/>
          <w:color w:val="000000"/>
        </w:rPr>
        <w:t>株，其中一级古树</w:t>
      </w:r>
      <w:r>
        <w:rPr>
          <w:rFonts w:ascii="宋体" w:hAnsi="宋体"/>
          <w:color w:val="000000"/>
        </w:rPr>
        <w:t>64</w:t>
      </w:r>
      <w:r>
        <w:rPr>
          <w:rFonts w:ascii="宋体" w:hAnsi="宋体" w:hint="eastAsia"/>
          <w:color w:val="000000"/>
        </w:rPr>
        <w:t>株，二级古树</w:t>
      </w:r>
      <w:r>
        <w:rPr>
          <w:rFonts w:ascii="宋体" w:hAnsi="宋体"/>
          <w:color w:val="000000"/>
        </w:rPr>
        <w:t>112</w:t>
      </w:r>
      <w:r>
        <w:rPr>
          <w:rFonts w:ascii="宋体" w:hAnsi="宋体" w:hint="eastAsia"/>
          <w:color w:val="000000"/>
        </w:rPr>
        <w:t>株。保护古树后备资源。</w:t>
      </w:r>
    </w:p>
    <w:p w:rsidR="00A73EC5" w:rsidRDefault="00A73EC5" w:rsidP="0006560A">
      <w:pPr>
        <w:ind w:firstLineChars="200" w:firstLine="31680"/>
        <w:rPr>
          <w:rFonts w:ascii="宋体"/>
          <w:color w:val="000000"/>
        </w:rPr>
      </w:pPr>
      <w:r>
        <w:rPr>
          <w:rFonts w:ascii="宋体" w:hAnsi="宋体" w:hint="eastAsia"/>
          <w:color w:val="000000"/>
        </w:rPr>
        <w:t>保护市域内各个时代的古桥梁，依照现有保护级别，严格按照相关法律法规和保护要求进行保护。深入开展普查工作，完善并公布保护名录，编写保护档案，设立保护标志。</w:t>
      </w:r>
    </w:p>
    <w:p w:rsidR="00A73EC5" w:rsidRDefault="00A73EC5" w:rsidP="0006560A">
      <w:pPr>
        <w:ind w:firstLineChars="200" w:firstLine="31680"/>
        <w:rPr>
          <w:rFonts w:ascii="宋体"/>
          <w:color w:val="000000"/>
        </w:rPr>
      </w:pPr>
      <w:r>
        <w:rPr>
          <w:rFonts w:ascii="宋体" w:hAnsi="宋体" w:hint="eastAsia"/>
          <w:color w:val="000000"/>
        </w:rPr>
        <w:t>保护市域内各个时代的古井。依照现有保护级别，严格按照相关法律法规和保护要求进行保护。进一步普查，公布保护名录，编写保护档案，设立保护标志。</w:t>
      </w:r>
    </w:p>
    <w:p w:rsidR="00A73EC5" w:rsidRDefault="00A73EC5" w:rsidP="0006560A">
      <w:pPr>
        <w:ind w:firstLineChars="200" w:firstLine="31680"/>
        <w:rPr>
          <w:rFonts w:ascii="宋体"/>
          <w:color w:val="000000"/>
        </w:rPr>
      </w:pPr>
      <w:r>
        <w:rPr>
          <w:rFonts w:ascii="宋体" w:hAnsi="宋体" w:hint="eastAsia"/>
          <w:color w:val="000000"/>
        </w:rPr>
        <w:t>保护其他各类传统要素，包括古牌坊、码头、水埠、巷门、照壁、水塔、墙门等。</w:t>
      </w:r>
    </w:p>
    <w:p w:rsidR="00A73EC5" w:rsidRDefault="00A73EC5">
      <w:pPr>
        <w:pStyle w:val="Heading1"/>
      </w:pPr>
      <w:r>
        <w:rPr>
          <w:rFonts w:hint="eastAsia"/>
        </w:rPr>
        <w:t>九、非物质文化遗产保护</w:t>
      </w:r>
    </w:p>
    <w:p w:rsidR="00A73EC5" w:rsidRDefault="00A73EC5" w:rsidP="0006560A">
      <w:pPr>
        <w:ind w:firstLineChars="200" w:firstLine="31680"/>
        <w:rPr>
          <w:rFonts w:ascii="宋体"/>
          <w:color w:val="000000"/>
        </w:rPr>
      </w:pPr>
      <w:r>
        <w:rPr>
          <w:rFonts w:ascii="宋体" w:hAnsi="宋体" w:hint="eastAsia"/>
          <w:color w:val="000000"/>
        </w:rPr>
        <w:t>保护泰州市域非物质文化遗产</w:t>
      </w:r>
      <w:r>
        <w:rPr>
          <w:rFonts w:ascii="宋体" w:hAnsi="宋体"/>
          <w:color w:val="000000"/>
        </w:rPr>
        <w:t>114</w:t>
      </w:r>
      <w:r>
        <w:rPr>
          <w:rFonts w:ascii="宋体" w:hAnsi="宋体" w:hint="eastAsia"/>
          <w:color w:val="000000"/>
        </w:rPr>
        <w:t>项，其中：国家级</w:t>
      </w:r>
      <w:r>
        <w:rPr>
          <w:rFonts w:ascii="宋体" w:hAnsi="宋体"/>
          <w:color w:val="000000"/>
        </w:rPr>
        <w:t>9</w:t>
      </w:r>
      <w:r>
        <w:rPr>
          <w:rFonts w:ascii="宋体" w:hAnsi="宋体" w:hint="eastAsia"/>
          <w:color w:val="000000"/>
        </w:rPr>
        <w:t>项、省级</w:t>
      </w:r>
      <w:r>
        <w:rPr>
          <w:rFonts w:ascii="宋体" w:hAnsi="宋体"/>
          <w:color w:val="000000"/>
        </w:rPr>
        <w:t>31</w:t>
      </w:r>
      <w:r>
        <w:rPr>
          <w:rFonts w:ascii="宋体" w:hAnsi="宋体" w:hint="eastAsia"/>
          <w:color w:val="000000"/>
        </w:rPr>
        <w:t>项、市级</w:t>
      </w:r>
      <w:r>
        <w:rPr>
          <w:rFonts w:ascii="宋体" w:hAnsi="宋体"/>
          <w:color w:val="000000"/>
        </w:rPr>
        <w:t>74</w:t>
      </w:r>
      <w:r>
        <w:rPr>
          <w:rFonts w:ascii="宋体" w:hAnsi="宋体" w:hint="eastAsia"/>
          <w:color w:val="000000"/>
        </w:rPr>
        <w:t>项。包括民间文学、传统音乐、传统舞蹈、传统戏剧、曲艺、传统美术、传统技艺、传统医药、传统体育、游艺与杂技、民俗等其他非物质文化遗产，以及与上述传统文化表现形式相关的实物、场所和传承人。</w:t>
      </w:r>
    </w:p>
    <w:p w:rsidR="00A73EC5" w:rsidRDefault="00A73EC5" w:rsidP="0006560A">
      <w:pPr>
        <w:ind w:firstLineChars="200" w:firstLine="31680"/>
        <w:rPr>
          <w:rFonts w:ascii="宋体"/>
          <w:color w:val="000000"/>
        </w:rPr>
      </w:pPr>
      <w:r>
        <w:rPr>
          <w:rFonts w:ascii="宋体" w:hAnsi="宋体" w:hint="eastAsia"/>
          <w:color w:val="000000"/>
        </w:rPr>
        <w:t>保护省级文化生态保护实验区</w:t>
      </w:r>
      <w:r>
        <w:rPr>
          <w:rFonts w:ascii="宋体" w:hAnsi="宋体"/>
          <w:color w:val="000000"/>
        </w:rPr>
        <w:t>1</w:t>
      </w:r>
      <w:r>
        <w:rPr>
          <w:rFonts w:ascii="宋体" w:hAnsi="宋体" w:hint="eastAsia"/>
          <w:color w:val="000000"/>
        </w:rPr>
        <w:t>个：姜堰清明习俗文化生态保护实验区。</w:t>
      </w:r>
    </w:p>
    <w:p w:rsidR="00A73EC5" w:rsidRDefault="00A73EC5" w:rsidP="0006560A">
      <w:pPr>
        <w:ind w:firstLineChars="200" w:firstLine="31680"/>
        <w:rPr>
          <w:rFonts w:ascii="宋体"/>
          <w:color w:val="000000"/>
        </w:rPr>
      </w:pPr>
      <w:r>
        <w:rPr>
          <w:rFonts w:ascii="宋体" w:hAnsi="宋体" w:hint="eastAsia"/>
          <w:color w:val="000000"/>
        </w:rPr>
        <w:t>保护国家级非物质文化遗产生产性传承保护基地</w:t>
      </w:r>
      <w:r>
        <w:rPr>
          <w:rFonts w:ascii="宋体" w:hAnsi="宋体"/>
          <w:color w:val="000000"/>
        </w:rPr>
        <w:t>2</w:t>
      </w:r>
      <w:r>
        <w:rPr>
          <w:rFonts w:ascii="宋体" w:hAnsi="宋体" w:hint="eastAsia"/>
          <w:color w:val="000000"/>
        </w:rPr>
        <w:t>家，省级非物质文化遗产生产性传承保护基地</w:t>
      </w:r>
      <w:r>
        <w:rPr>
          <w:rFonts w:ascii="宋体" w:hAnsi="宋体"/>
          <w:color w:val="000000"/>
        </w:rPr>
        <w:t>6</w:t>
      </w:r>
      <w:r>
        <w:rPr>
          <w:rFonts w:ascii="宋体" w:hAnsi="宋体" w:hint="eastAsia"/>
          <w:color w:val="000000"/>
        </w:rPr>
        <w:t>家，泰州市级非物质文化遗产生产性传承保护基地</w:t>
      </w:r>
      <w:r>
        <w:rPr>
          <w:rFonts w:ascii="宋体" w:hAnsi="宋体"/>
          <w:color w:val="000000"/>
        </w:rPr>
        <w:t>2</w:t>
      </w:r>
      <w:r>
        <w:rPr>
          <w:rFonts w:ascii="宋体" w:hAnsi="宋体" w:hint="eastAsia"/>
          <w:color w:val="000000"/>
        </w:rPr>
        <w:t>家。</w:t>
      </w:r>
    </w:p>
    <w:p w:rsidR="00A73EC5" w:rsidRDefault="00A73EC5" w:rsidP="0006560A">
      <w:pPr>
        <w:ind w:firstLineChars="200" w:firstLine="31680"/>
        <w:rPr>
          <w:rFonts w:ascii="宋体"/>
          <w:color w:val="000000"/>
        </w:rPr>
      </w:pPr>
      <w:r>
        <w:rPr>
          <w:rFonts w:ascii="宋体" w:hAnsi="宋体" w:hint="eastAsia"/>
          <w:color w:val="000000"/>
        </w:rPr>
        <w:t>保护传统产业和传统生产工艺，保护传统老字号。</w:t>
      </w:r>
    </w:p>
    <w:p w:rsidR="00A73EC5" w:rsidRDefault="00A73EC5" w:rsidP="0006560A">
      <w:pPr>
        <w:ind w:firstLineChars="200" w:firstLine="31680"/>
        <w:rPr>
          <w:rFonts w:ascii="宋体"/>
          <w:color w:val="000000"/>
        </w:rPr>
      </w:pPr>
      <w:r>
        <w:rPr>
          <w:rFonts w:ascii="宋体" w:hAnsi="宋体" w:hint="eastAsia"/>
          <w:color w:val="000000"/>
        </w:rPr>
        <w:t>保护泰州市历史地名。</w:t>
      </w:r>
    </w:p>
    <w:p w:rsidR="00A73EC5" w:rsidRDefault="00A73EC5" w:rsidP="0006560A">
      <w:pPr>
        <w:ind w:firstLineChars="200" w:firstLine="31680"/>
        <w:rPr>
          <w:rFonts w:ascii="宋体"/>
          <w:color w:val="000000"/>
        </w:rPr>
      </w:pPr>
      <w:r>
        <w:rPr>
          <w:rFonts w:ascii="宋体" w:hAnsi="宋体" w:hint="eastAsia"/>
          <w:color w:val="000000"/>
        </w:rPr>
        <w:t>保护泰州方言。</w:t>
      </w:r>
    </w:p>
    <w:p w:rsidR="00A73EC5" w:rsidRDefault="00A73EC5" w:rsidP="0006560A">
      <w:pPr>
        <w:ind w:firstLineChars="200" w:firstLine="31680"/>
        <w:rPr>
          <w:rFonts w:ascii="宋体"/>
          <w:color w:val="000000"/>
        </w:rPr>
      </w:pPr>
      <w:r>
        <w:rPr>
          <w:rFonts w:ascii="宋体" w:hAnsi="宋体" w:hint="eastAsia"/>
          <w:color w:val="000000"/>
        </w:rPr>
        <w:t>保护江淮文化、宗教儒家文化、红色文化等优秀地方传统文化、习俗和传统工艺。加强文化系列挖掘与整理，系统展示各系列文化精华。</w:t>
      </w:r>
    </w:p>
    <w:p w:rsidR="00A73EC5" w:rsidRDefault="00A73EC5" w:rsidP="0006560A">
      <w:pPr>
        <w:ind w:firstLineChars="200" w:firstLine="31680"/>
        <w:rPr>
          <w:rFonts w:ascii="宋体"/>
          <w:color w:val="000000"/>
        </w:rPr>
      </w:pPr>
      <w:r>
        <w:rPr>
          <w:rFonts w:ascii="宋体" w:hAnsi="宋体" w:hint="eastAsia"/>
          <w:color w:val="000000"/>
        </w:rPr>
        <w:t>建立分级分类保护制度，保护和提供空间载体，加强政策法规、资金保障，建立传承机制，促进文旅融合发展，加强文化传承与传播。</w:t>
      </w:r>
    </w:p>
    <w:p w:rsidR="00A73EC5" w:rsidRDefault="00A73EC5">
      <w:pPr>
        <w:pStyle w:val="Heading1"/>
      </w:pPr>
      <w:r>
        <w:rPr>
          <w:rFonts w:hint="eastAsia"/>
        </w:rPr>
        <w:t>十、历史文化遗产的展示利用</w:t>
      </w:r>
    </w:p>
    <w:p w:rsidR="00A73EC5" w:rsidRDefault="00A73EC5">
      <w:pPr>
        <w:pStyle w:val="Heading2"/>
        <w:rPr>
          <w:rStyle w:val="Strong"/>
          <w:rFonts w:ascii="黑体"/>
          <w:b/>
          <w:bCs/>
        </w:rPr>
      </w:pPr>
      <w:r>
        <w:rPr>
          <w:rStyle w:val="Strong"/>
          <w:rFonts w:ascii="黑体" w:hAnsi="黑体"/>
          <w:b/>
          <w:bCs/>
        </w:rPr>
        <w:t>1.</w:t>
      </w:r>
      <w:r>
        <w:rPr>
          <w:rStyle w:val="Strong"/>
          <w:rFonts w:ascii="黑体" w:hAnsi="黑体" w:hint="eastAsia"/>
          <w:b/>
          <w:bCs/>
        </w:rPr>
        <w:t>融入区域文化遗产建设</w:t>
      </w:r>
    </w:p>
    <w:p w:rsidR="00A73EC5" w:rsidRDefault="00A73EC5" w:rsidP="0006560A">
      <w:pPr>
        <w:ind w:firstLineChars="200" w:firstLine="31680"/>
        <w:rPr>
          <w:rFonts w:ascii="宋体"/>
          <w:color w:val="000000"/>
        </w:rPr>
      </w:pPr>
      <w:r>
        <w:rPr>
          <w:rFonts w:ascii="宋体" w:hAnsi="宋体" w:hint="eastAsia"/>
          <w:color w:val="000000"/>
        </w:rPr>
        <w:t>积极主动融入长江国家文化公园建设，以更高标准打造泰州样板，同时重点关注与镇江扬州两市的协同互补，联合打造津渡文化和运河文化专题展示区。</w:t>
      </w:r>
    </w:p>
    <w:p w:rsidR="00A73EC5" w:rsidRDefault="00A73EC5" w:rsidP="0006560A">
      <w:pPr>
        <w:ind w:firstLineChars="200" w:firstLine="31680"/>
        <w:rPr>
          <w:rFonts w:ascii="宋体"/>
          <w:color w:val="000000"/>
        </w:rPr>
      </w:pPr>
      <w:r>
        <w:rPr>
          <w:rFonts w:ascii="宋体" w:hAnsi="宋体" w:hint="eastAsia"/>
          <w:color w:val="000000"/>
        </w:rPr>
        <w:t>积极融入大运河文化带规划总体布局，通过多样的方式，打造传承和展示江淮文化、三水古郡、泰州精神的多彩运河。</w:t>
      </w:r>
    </w:p>
    <w:p w:rsidR="00A73EC5" w:rsidRDefault="00A73EC5">
      <w:pPr>
        <w:pStyle w:val="Heading2"/>
        <w:rPr>
          <w:rStyle w:val="Strong"/>
          <w:rFonts w:ascii="黑体"/>
          <w:b/>
          <w:bCs/>
        </w:rPr>
      </w:pPr>
      <w:r>
        <w:rPr>
          <w:rStyle w:val="Strong"/>
          <w:rFonts w:ascii="黑体" w:hAnsi="黑体"/>
          <w:b/>
          <w:bCs/>
        </w:rPr>
        <w:t>2.</w:t>
      </w:r>
      <w:r>
        <w:rPr>
          <w:rStyle w:val="Strong"/>
          <w:rFonts w:ascii="黑体" w:hAnsi="黑体" w:hint="eastAsia"/>
          <w:b/>
          <w:bCs/>
        </w:rPr>
        <w:t>市域历史文化遗产展示利用</w:t>
      </w:r>
    </w:p>
    <w:p w:rsidR="00A73EC5" w:rsidRDefault="00A73EC5" w:rsidP="0006560A">
      <w:pPr>
        <w:ind w:firstLineChars="200" w:firstLine="31680"/>
        <w:rPr>
          <w:rFonts w:ascii="宋体"/>
          <w:color w:val="000000"/>
        </w:rPr>
      </w:pPr>
      <w:r>
        <w:rPr>
          <w:rFonts w:ascii="宋体" w:hAnsi="宋体" w:hint="eastAsia"/>
          <w:color w:val="000000"/>
        </w:rPr>
        <w:t>构建</w:t>
      </w:r>
      <w:r>
        <w:rPr>
          <w:rFonts w:ascii="宋体" w:hAnsi="宋体"/>
          <w:color w:val="000000"/>
        </w:rPr>
        <w:t xml:space="preserve"> </w:t>
      </w:r>
      <w:r>
        <w:rPr>
          <w:rFonts w:ascii="宋体" w:hAnsi="宋体" w:hint="eastAsia"/>
          <w:color w:val="000000"/>
        </w:rPr>
        <w:t>“两核两带、三区多廊”的展示空间网络，以泰州、兴化历史城区为核心，建立由水文化生态廊道和文化景观聚集区共同构成的市域文化遗产展示网络。联合周边城市共同营造中国平原水乡、江淮文化展示区。</w:t>
      </w:r>
    </w:p>
    <w:p w:rsidR="00A73EC5" w:rsidRDefault="00A73EC5" w:rsidP="0006560A">
      <w:pPr>
        <w:ind w:firstLineChars="200" w:firstLine="31680"/>
        <w:rPr>
          <w:rFonts w:ascii="宋体"/>
          <w:color w:val="000000"/>
        </w:rPr>
      </w:pPr>
      <w:r>
        <w:rPr>
          <w:rFonts w:ascii="宋体" w:hAnsi="宋体" w:hint="eastAsia"/>
          <w:b/>
          <w:bCs/>
          <w:color w:val="000000"/>
        </w:rPr>
        <w:t>两核（泰州、兴化）</w:t>
      </w:r>
      <w:r>
        <w:rPr>
          <w:rFonts w:ascii="宋体" w:hAnsi="宋体" w:hint="eastAsia"/>
          <w:color w:val="000000"/>
        </w:rPr>
        <w:t>：历史文化遗产的活化利用。以古城、古遗址、古建筑、民俗、儒家文化为重点，创造满足现代生活需求和文化展示体验的各类文化空间。</w:t>
      </w:r>
    </w:p>
    <w:p w:rsidR="00A73EC5" w:rsidRDefault="00A73EC5" w:rsidP="0006560A">
      <w:pPr>
        <w:ind w:firstLineChars="200" w:firstLine="31680"/>
        <w:rPr>
          <w:rFonts w:ascii="宋体"/>
          <w:color w:val="000000"/>
        </w:rPr>
      </w:pPr>
      <w:r>
        <w:rPr>
          <w:rFonts w:ascii="宋体" w:hAnsi="宋体" w:hint="eastAsia"/>
          <w:b/>
          <w:bCs/>
          <w:color w:val="000000"/>
        </w:rPr>
        <w:t>两带（长江文化带、古盐运河文化带）</w:t>
      </w:r>
      <w:r>
        <w:rPr>
          <w:rFonts w:ascii="宋体" w:hAnsi="宋体" w:hint="eastAsia"/>
          <w:color w:val="000000"/>
        </w:rPr>
        <w:t>：探索文化和生态优势转化为社会经济发展优势，引入新经济，承载文化体育、峰会论坛、旅游休闲等功能。</w:t>
      </w:r>
    </w:p>
    <w:p w:rsidR="00A73EC5" w:rsidRDefault="00A73EC5" w:rsidP="0006560A">
      <w:pPr>
        <w:ind w:firstLineChars="200" w:firstLine="31680"/>
        <w:rPr>
          <w:rFonts w:ascii="宋体"/>
          <w:color w:val="000000"/>
        </w:rPr>
      </w:pPr>
      <w:r>
        <w:rPr>
          <w:rFonts w:ascii="宋体" w:hAnsi="宋体" w:hint="eastAsia"/>
          <w:b/>
          <w:bCs/>
          <w:color w:val="000000"/>
        </w:rPr>
        <w:t>三区多廊</w:t>
      </w:r>
      <w:r>
        <w:rPr>
          <w:rFonts w:ascii="宋体" w:hAnsi="宋体" w:hint="eastAsia"/>
          <w:color w:val="000000"/>
        </w:rPr>
        <w:t>：充分挖掘利用泰州的水绿生态资源，以户外拓展、生态休闲、观光旅游等产业为主，鼓励农文旅融合发展。</w:t>
      </w:r>
    </w:p>
    <w:p w:rsidR="00A73EC5" w:rsidRDefault="00A73EC5">
      <w:pPr>
        <w:pStyle w:val="Heading2"/>
        <w:rPr>
          <w:rStyle w:val="Strong"/>
          <w:rFonts w:ascii="黑体"/>
          <w:b/>
          <w:bCs/>
        </w:rPr>
      </w:pPr>
      <w:r>
        <w:rPr>
          <w:rStyle w:val="Strong"/>
          <w:rFonts w:ascii="黑体" w:hAnsi="黑体"/>
          <w:b/>
          <w:bCs/>
        </w:rPr>
        <w:t>3.</w:t>
      </w:r>
      <w:r>
        <w:rPr>
          <w:rStyle w:val="Strong"/>
          <w:rFonts w:ascii="黑体" w:hAnsi="黑体" w:hint="eastAsia"/>
          <w:b/>
          <w:bCs/>
        </w:rPr>
        <w:t>市区历史文化遗产展示利用</w:t>
      </w:r>
    </w:p>
    <w:p w:rsidR="00A73EC5" w:rsidRDefault="00A73EC5" w:rsidP="0006560A">
      <w:pPr>
        <w:ind w:firstLineChars="200" w:firstLine="31680"/>
        <w:rPr>
          <w:rFonts w:ascii="宋体"/>
          <w:color w:val="000000"/>
        </w:rPr>
      </w:pPr>
      <w:r>
        <w:rPr>
          <w:rFonts w:ascii="宋体" w:hAnsi="宋体" w:hint="eastAsia"/>
          <w:color w:val="000000"/>
        </w:rPr>
        <w:t>构建</w:t>
      </w:r>
      <w:r>
        <w:rPr>
          <w:rFonts w:ascii="宋体" w:hAnsi="宋体"/>
          <w:color w:val="000000"/>
        </w:rPr>
        <w:t xml:space="preserve"> </w:t>
      </w:r>
      <w:r>
        <w:rPr>
          <w:rFonts w:ascii="宋体" w:hAnsi="宋体" w:hint="eastAsia"/>
          <w:color w:val="000000"/>
        </w:rPr>
        <w:t>“三带，四片，多点”的展示空间网络。</w:t>
      </w:r>
    </w:p>
    <w:p w:rsidR="00A73EC5" w:rsidRDefault="00A73EC5" w:rsidP="0006560A">
      <w:pPr>
        <w:ind w:firstLineChars="200" w:firstLine="31680"/>
        <w:rPr>
          <w:rFonts w:ascii="宋体"/>
          <w:color w:val="000000"/>
        </w:rPr>
      </w:pPr>
      <w:r>
        <w:rPr>
          <w:rFonts w:ascii="宋体" w:hAnsi="宋体" w:hint="eastAsia"/>
          <w:color w:val="000000"/>
        </w:rPr>
        <w:t>三带：古盐运河人文景观展示带，南官河人文景观展示带，泰东河生态文化展示带；四片：凤城河片区，庆元街片区，姜堰片区，溱潼片区；多点：中心城区的历史空间节点。</w:t>
      </w:r>
    </w:p>
    <w:p w:rsidR="00A73EC5" w:rsidRDefault="00A73EC5" w:rsidP="0006560A">
      <w:pPr>
        <w:ind w:firstLineChars="200" w:firstLine="31680"/>
        <w:rPr>
          <w:rFonts w:ascii="宋体"/>
          <w:color w:val="000000"/>
        </w:rPr>
      </w:pPr>
      <w:r>
        <w:rPr>
          <w:rFonts w:ascii="宋体" w:hAnsi="宋体" w:hint="eastAsia"/>
          <w:color w:val="000000"/>
        </w:rPr>
        <w:t>结合历史典故、文学艺术作品等，形成以泰州古城为中心的泰州历史城区近郊蓝绿走廊，设置慢行步道，串联周边城市组团。结合水上游线，串联周边景点及历史文化遗存，形成水上展示路线。</w:t>
      </w:r>
    </w:p>
    <w:p w:rsidR="00A73EC5" w:rsidRDefault="00A73EC5" w:rsidP="0006560A">
      <w:pPr>
        <w:ind w:firstLineChars="200" w:firstLine="31680"/>
        <w:rPr>
          <w:rFonts w:ascii="宋体"/>
          <w:color w:val="000000"/>
        </w:rPr>
      </w:pPr>
      <w:r>
        <w:rPr>
          <w:rFonts w:ascii="宋体" w:hAnsi="宋体" w:hint="eastAsia"/>
          <w:color w:val="000000"/>
        </w:rPr>
        <w:t>从空间和时间两方面推进古盐运河文化带建设。空间上改善沿线景点环境，同时通过水上特色游线的串联沿线景点；时间上基于古盐运河相关文化特点，结合传统时令打造特色主题活动。</w:t>
      </w:r>
    </w:p>
    <w:p w:rsidR="00A73EC5" w:rsidRDefault="00A73EC5" w:rsidP="0006560A">
      <w:pPr>
        <w:ind w:firstLineChars="200" w:firstLine="31680"/>
        <w:rPr>
          <w:rFonts w:ascii="宋体"/>
          <w:color w:val="000000"/>
        </w:rPr>
      </w:pPr>
      <w:r>
        <w:rPr>
          <w:rFonts w:ascii="宋体" w:hAnsi="宋体" w:hint="eastAsia"/>
          <w:color w:val="000000"/>
        </w:rPr>
        <w:t>城西工业遗产的展示与利用，保留不同时期的生产建筑，从历史文化展示、文化创意展览、商业和旅游等功能布局着手，对旧厂区建筑进行合理评估改造，挖掘新特色新亮点。</w:t>
      </w:r>
    </w:p>
    <w:p w:rsidR="00A73EC5" w:rsidRDefault="00A73EC5">
      <w:pPr>
        <w:pStyle w:val="Heading2"/>
        <w:rPr>
          <w:rStyle w:val="Strong"/>
          <w:rFonts w:ascii="黑体"/>
          <w:b/>
          <w:bCs/>
        </w:rPr>
      </w:pPr>
      <w:r>
        <w:rPr>
          <w:rStyle w:val="Strong"/>
          <w:rFonts w:ascii="黑体" w:hAnsi="黑体"/>
          <w:b/>
          <w:bCs/>
        </w:rPr>
        <w:t>4.</w:t>
      </w:r>
      <w:r>
        <w:rPr>
          <w:rStyle w:val="Strong"/>
          <w:rFonts w:ascii="黑体" w:hAnsi="黑体" w:hint="eastAsia"/>
          <w:b/>
          <w:bCs/>
        </w:rPr>
        <w:t>泰州历史城区历史文化遗产的展示利用</w:t>
      </w:r>
    </w:p>
    <w:p w:rsidR="00A73EC5" w:rsidRDefault="00A73EC5" w:rsidP="0006560A">
      <w:pPr>
        <w:ind w:firstLineChars="200" w:firstLine="31680"/>
      </w:pPr>
      <w:r>
        <w:rPr>
          <w:rFonts w:ascii="宋体" w:hAnsi="宋体" w:hint="eastAsia"/>
          <w:color w:val="000000"/>
        </w:rPr>
        <w:t>构建</w:t>
      </w:r>
      <w:r>
        <w:rPr>
          <w:color w:val="000000"/>
        </w:rPr>
        <w:t xml:space="preserve"> </w:t>
      </w:r>
      <w:r>
        <w:rPr>
          <w:rFonts w:ascii="宋体" w:hAnsi="宋体" w:hint="eastAsia"/>
          <w:color w:val="000000"/>
        </w:rPr>
        <w:t>“三带，九片，水城一体”的展示空间网络。</w:t>
      </w:r>
    </w:p>
    <w:p w:rsidR="00A73EC5" w:rsidRDefault="00A73EC5" w:rsidP="0006560A">
      <w:pPr>
        <w:ind w:firstLineChars="200" w:firstLine="31680"/>
      </w:pPr>
      <w:r>
        <w:rPr>
          <w:rFonts w:ascii="宋体" w:hAnsi="宋体" w:hint="eastAsia"/>
          <w:b/>
          <w:bCs/>
          <w:color w:val="000000"/>
        </w:rPr>
        <w:t>三带：</w:t>
      </w:r>
      <w:r>
        <w:rPr>
          <w:rFonts w:ascii="宋体" w:hAnsi="宋体" w:hint="eastAsia"/>
          <w:color w:val="000000"/>
        </w:rPr>
        <w:t>一条城环展示带和两条街环展示带；城环展示带</w:t>
      </w:r>
      <w:r>
        <w:rPr>
          <w:rFonts w:ascii="宋体" w:hAnsi="宋体"/>
          <w:color w:val="000000"/>
        </w:rPr>
        <w:t>——</w:t>
      </w:r>
      <w:r>
        <w:rPr>
          <w:rFonts w:ascii="宋体" w:hAnsi="宋体" w:hint="eastAsia"/>
          <w:color w:val="000000"/>
        </w:rPr>
        <w:t>沿“凤城河</w:t>
      </w:r>
      <w:r>
        <w:rPr>
          <w:color w:val="000000"/>
        </w:rPr>
        <w:t>—</w:t>
      </w:r>
      <w:r>
        <w:rPr>
          <w:rFonts w:ascii="宋体" w:hAnsi="宋体" w:hint="eastAsia"/>
          <w:color w:val="000000"/>
        </w:rPr>
        <w:t>南官河</w:t>
      </w:r>
      <w:r>
        <w:rPr>
          <w:color w:val="000000"/>
        </w:rPr>
        <w:t>—</w:t>
      </w:r>
      <w:r>
        <w:rPr>
          <w:rFonts w:ascii="宋体" w:hAnsi="宋体" w:hint="eastAsia"/>
          <w:color w:val="000000"/>
        </w:rPr>
        <w:t>通扬运河</w:t>
      </w:r>
      <w:r>
        <w:rPr>
          <w:rFonts w:cs="Calibri"/>
          <w:color w:val="000000"/>
        </w:rPr>
        <w:t>”</w:t>
      </w:r>
      <w:r>
        <w:rPr>
          <w:rFonts w:ascii="宋体" w:hAnsi="宋体" w:hint="eastAsia"/>
          <w:color w:val="000000"/>
        </w:rPr>
        <w:t>的展示带，泰州“双水绕城”格局的重要组成。整体上从沿河风光带的文化内涵、公共休闲、商业业态等多方面提升品质，鼓励结合沿河公共空间，打造特色的旅游展演项目。街环展示带</w:t>
      </w:r>
      <w:r>
        <w:rPr>
          <w:rFonts w:ascii="宋体" w:hAnsi="宋体"/>
          <w:color w:val="000000"/>
        </w:rPr>
        <w:t>——</w:t>
      </w:r>
      <w:r>
        <w:rPr>
          <w:rFonts w:ascii="宋体" w:hAnsi="宋体" w:hint="eastAsia"/>
          <w:color w:val="000000"/>
        </w:rPr>
        <w:t>位于泰州历史城区的核心位置和历史城区北部，应加强范围内各片区各遗产点联系与互动，营造品牌规模效应。</w:t>
      </w:r>
    </w:p>
    <w:p w:rsidR="00A73EC5" w:rsidRDefault="00A73EC5" w:rsidP="0006560A">
      <w:pPr>
        <w:ind w:firstLineChars="200" w:firstLine="31680"/>
        <w:rPr>
          <w:color w:val="000000"/>
        </w:rPr>
      </w:pPr>
      <w:r>
        <w:rPr>
          <w:rFonts w:ascii="宋体" w:hAnsi="宋体" w:hint="eastAsia"/>
          <w:b/>
          <w:bCs/>
          <w:color w:val="000000"/>
        </w:rPr>
        <w:t>九片：</w:t>
      </w:r>
      <w:r>
        <w:rPr>
          <w:rFonts w:ascii="宋体" w:hAnsi="宋体" w:hint="eastAsia"/>
          <w:color w:val="000000"/>
        </w:rPr>
        <w:t>九个不同主题的展示片区：</w:t>
      </w:r>
    </w:p>
    <w:p w:rsidR="00A73EC5" w:rsidRDefault="00A73EC5" w:rsidP="0006560A">
      <w:pPr>
        <w:ind w:firstLineChars="200" w:firstLine="31680"/>
        <w:rPr>
          <w:color w:val="000000"/>
        </w:rPr>
      </w:pPr>
      <w:r>
        <w:rPr>
          <w:rFonts w:ascii="宋体" w:hAnsi="宋体" w:hint="eastAsia"/>
          <w:color w:val="000000"/>
        </w:rPr>
        <w:t>明清佳构、建筑展示片区</w:t>
      </w:r>
      <w:r>
        <w:rPr>
          <w:rFonts w:ascii="宋体" w:hAnsi="宋体"/>
          <w:color w:val="000000"/>
        </w:rPr>
        <w:t>——</w:t>
      </w:r>
      <w:r>
        <w:rPr>
          <w:rFonts w:ascii="宋体" w:hAnsi="宋体" w:hint="eastAsia"/>
          <w:color w:val="000000"/>
        </w:rPr>
        <w:t>以保存相对完整的明清民居为主，完善生活配套，留住原住民，打造生活市井气息浓厚的泰式明清民居集中展示片区。</w:t>
      </w:r>
    </w:p>
    <w:p w:rsidR="00A73EC5" w:rsidRDefault="00A73EC5" w:rsidP="0006560A">
      <w:pPr>
        <w:ind w:firstLineChars="200" w:firstLine="31680"/>
        <w:rPr>
          <w:color w:val="000000"/>
        </w:rPr>
      </w:pPr>
      <w:r>
        <w:rPr>
          <w:rFonts w:ascii="宋体" w:hAnsi="宋体" w:hint="eastAsia"/>
          <w:color w:val="000000"/>
        </w:rPr>
        <w:t>名人故居、文创展览片区</w:t>
      </w:r>
      <w:r>
        <w:rPr>
          <w:rFonts w:ascii="宋体" w:hAnsi="宋体"/>
          <w:color w:val="000000"/>
        </w:rPr>
        <w:t>——</w:t>
      </w:r>
      <w:r>
        <w:rPr>
          <w:rFonts w:ascii="宋体" w:hAnsi="宋体" w:hint="eastAsia"/>
          <w:color w:val="000000"/>
        </w:rPr>
        <w:t>以片区内的钱桂森、俞梅故居等为特色节点，同时鼓励结合名人效应发展文创产业。</w:t>
      </w:r>
    </w:p>
    <w:p w:rsidR="00A73EC5" w:rsidRDefault="00A73EC5" w:rsidP="0006560A">
      <w:pPr>
        <w:ind w:firstLineChars="200" w:firstLine="31680"/>
        <w:rPr>
          <w:rFonts w:ascii="宋体"/>
          <w:color w:val="000000"/>
        </w:rPr>
      </w:pPr>
      <w:r>
        <w:rPr>
          <w:rFonts w:ascii="宋体" w:hAnsi="宋体" w:hint="eastAsia"/>
          <w:color w:val="000000"/>
        </w:rPr>
        <w:t>坡子街、商贸中心片区</w:t>
      </w:r>
      <w:r>
        <w:rPr>
          <w:rFonts w:ascii="宋体" w:hAnsi="宋体"/>
          <w:color w:val="000000"/>
        </w:rPr>
        <w:t>——</w:t>
      </w:r>
      <w:r>
        <w:rPr>
          <w:rFonts w:ascii="宋体" w:hAnsi="宋体" w:hint="eastAsia"/>
          <w:color w:val="000000"/>
        </w:rPr>
        <w:t>探索新时代的商业文化和传统街巷空间的契合点，进一步优化商业空间和业态。</w:t>
      </w:r>
    </w:p>
    <w:p w:rsidR="00A73EC5" w:rsidRDefault="00A73EC5" w:rsidP="0006560A">
      <w:pPr>
        <w:ind w:firstLineChars="200" w:firstLine="31680"/>
        <w:rPr>
          <w:rFonts w:ascii="宋体"/>
          <w:color w:val="000000"/>
        </w:rPr>
      </w:pPr>
      <w:r>
        <w:rPr>
          <w:rFonts w:ascii="宋体" w:hAnsi="宋体" w:hint="eastAsia"/>
          <w:color w:val="000000"/>
        </w:rPr>
        <w:t>学府衙署、文化展示片区</w:t>
      </w:r>
      <w:r>
        <w:rPr>
          <w:rFonts w:ascii="宋体" w:hAnsi="宋体"/>
          <w:color w:val="000000"/>
        </w:rPr>
        <w:t>——</w:t>
      </w:r>
      <w:r>
        <w:rPr>
          <w:rFonts w:ascii="宋体" w:hAnsi="宋体" w:hint="eastAsia"/>
          <w:color w:val="000000"/>
        </w:rPr>
        <w:t>以保护性展示为主，适当拓展优化历史遗迹周边的公共空间。</w:t>
      </w:r>
    </w:p>
    <w:p w:rsidR="00A73EC5" w:rsidRDefault="00A73EC5" w:rsidP="0006560A">
      <w:pPr>
        <w:ind w:firstLineChars="200" w:firstLine="31680"/>
        <w:rPr>
          <w:rFonts w:ascii="宋体"/>
          <w:color w:val="000000"/>
        </w:rPr>
      </w:pPr>
      <w:r>
        <w:rPr>
          <w:rFonts w:ascii="宋体" w:hAnsi="宋体" w:hint="eastAsia"/>
          <w:color w:val="000000"/>
        </w:rPr>
        <w:t>泰山公园、运动休闲片区</w:t>
      </w:r>
      <w:r>
        <w:rPr>
          <w:rFonts w:ascii="宋体" w:hAnsi="宋体"/>
          <w:color w:val="000000"/>
        </w:rPr>
        <w:t>——</w:t>
      </w:r>
      <w:r>
        <w:rPr>
          <w:rFonts w:ascii="宋体" w:hAnsi="宋体" w:hint="eastAsia"/>
          <w:color w:val="000000"/>
        </w:rPr>
        <w:t>结合绿地设置景观雕塑、标志牌等，用慢行路线串联各要素，同时植入文化体验活动。</w:t>
      </w:r>
    </w:p>
    <w:p w:rsidR="00A73EC5" w:rsidRDefault="00A73EC5" w:rsidP="0006560A">
      <w:pPr>
        <w:ind w:firstLineChars="200" w:firstLine="31680"/>
        <w:rPr>
          <w:rFonts w:ascii="宋体"/>
          <w:color w:val="000000"/>
        </w:rPr>
      </w:pPr>
      <w:r>
        <w:rPr>
          <w:rFonts w:ascii="宋体" w:hAnsi="宋体" w:hint="eastAsia"/>
          <w:color w:val="000000"/>
        </w:rPr>
        <w:t>城中历史街区、居住休闲片区</w:t>
      </w:r>
      <w:r>
        <w:rPr>
          <w:rFonts w:ascii="宋体" w:hAnsi="宋体"/>
          <w:color w:val="000000"/>
        </w:rPr>
        <w:t>——</w:t>
      </w:r>
      <w:r>
        <w:rPr>
          <w:rFonts w:ascii="宋体" w:hAnsi="宋体" w:hint="eastAsia"/>
          <w:color w:val="000000"/>
        </w:rPr>
        <w:t>完善提升生活配套，优化街巷环境，延续原有邻里关系和街巷生活，鼓励适当植入民宿等体验功能，打造泰式生活的展示体验区。</w:t>
      </w:r>
    </w:p>
    <w:p w:rsidR="00A73EC5" w:rsidRDefault="00A73EC5" w:rsidP="0006560A">
      <w:pPr>
        <w:ind w:firstLineChars="200" w:firstLine="31680"/>
        <w:rPr>
          <w:rFonts w:ascii="宋体"/>
          <w:color w:val="000000"/>
        </w:rPr>
      </w:pPr>
      <w:r>
        <w:rPr>
          <w:rFonts w:ascii="宋体" w:hAnsi="宋体" w:hint="eastAsia"/>
          <w:color w:val="000000"/>
        </w:rPr>
        <w:t>日涉园、旅游窗口片区</w:t>
      </w:r>
      <w:r>
        <w:rPr>
          <w:rFonts w:ascii="宋体" w:hAnsi="宋体"/>
          <w:color w:val="000000"/>
        </w:rPr>
        <w:t>——</w:t>
      </w:r>
      <w:r>
        <w:rPr>
          <w:rFonts w:ascii="宋体" w:hAnsi="宋体" w:hint="eastAsia"/>
          <w:color w:val="000000"/>
        </w:rPr>
        <w:t>进一步完善旅游服务配套，强化片区内各景点的互动联系，打造以日涉园为核心和特色的旅游片区。</w:t>
      </w:r>
    </w:p>
    <w:p w:rsidR="00A73EC5" w:rsidRDefault="00A73EC5" w:rsidP="0006560A">
      <w:pPr>
        <w:ind w:firstLineChars="200" w:firstLine="31680"/>
        <w:rPr>
          <w:rFonts w:ascii="宋体"/>
          <w:color w:val="000000"/>
        </w:rPr>
      </w:pPr>
      <w:r>
        <w:rPr>
          <w:rFonts w:ascii="宋体" w:hAnsi="宋体" w:hint="eastAsia"/>
          <w:color w:val="000000"/>
        </w:rPr>
        <w:t>升仙桥、泰式生活片区</w:t>
      </w:r>
      <w:r>
        <w:rPr>
          <w:rFonts w:ascii="宋体" w:hAnsi="宋体"/>
          <w:color w:val="000000"/>
        </w:rPr>
        <w:t>——</w:t>
      </w:r>
      <w:r>
        <w:rPr>
          <w:rFonts w:ascii="宋体" w:hAnsi="宋体" w:hint="eastAsia"/>
          <w:color w:val="000000"/>
        </w:rPr>
        <w:t>重点对基础设施进行升级，保留原有的泰式生活习惯和氛围。</w:t>
      </w:r>
    </w:p>
    <w:p w:rsidR="00A73EC5" w:rsidRDefault="00A73EC5" w:rsidP="0006560A">
      <w:pPr>
        <w:ind w:firstLineChars="200" w:firstLine="31680"/>
        <w:rPr>
          <w:rFonts w:ascii="宋体"/>
          <w:color w:val="000000"/>
        </w:rPr>
      </w:pPr>
      <w:r>
        <w:rPr>
          <w:rFonts w:ascii="宋体" w:hAnsi="宋体" w:hint="eastAsia"/>
          <w:color w:val="000000"/>
        </w:rPr>
        <w:t>城墙遗址、历史记忆片区</w:t>
      </w:r>
      <w:r>
        <w:rPr>
          <w:rFonts w:ascii="宋体" w:hAnsi="宋体"/>
          <w:color w:val="000000"/>
        </w:rPr>
        <w:t>——</w:t>
      </w:r>
      <w:r>
        <w:rPr>
          <w:rFonts w:ascii="宋体" w:hAnsi="宋体" w:hint="eastAsia"/>
          <w:color w:val="000000"/>
        </w:rPr>
        <w:t>在遗址周边设置绿地广场等，同时增加文字、影像等信息展示点以加强游客对历史的感知，如增设相关景观雕塑、标志牌等。</w:t>
      </w:r>
    </w:p>
    <w:p w:rsidR="00A73EC5" w:rsidRDefault="00A73EC5">
      <w:pPr>
        <w:pStyle w:val="Heading2"/>
        <w:rPr>
          <w:rStyle w:val="Strong"/>
          <w:rFonts w:ascii="黑体"/>
          <w:b/>
          <w:bCs/>
        </w:rPr>
      </w:pPr>
      <w:r>
        <w:rPr>
          <w:rStyle w:val="Strong"/>
          <w:rFonts w:ascii="黑体" w:hAnsi="黑体"/>
          <w:b/>
          <w:bCs/>
        </w:rPr>
        <w:t>5</w:t>
      </w:r>
      <w:r>
        <w:rPr>
          <w:rStyle w:val="Strong"/>
          <w:rFonts w:ascii="黑体"/>
          <w:b/>
          <w:bCs/>
        </w:rPr>
        <w:t>.</w:t>
      </w:r>
      <w:r>
        <w:rPr>
          <w:rStyle w:val="Strong"/>
          <w:rFonts w:ascii="黑体" w:hAnsi="黑体" w:hint="eastAsia"/>
          <w:b/>
          <w:bCs/>
        </w:rPr>
        <w:t>文物、历史建筑的展示利用</w:t>
      </w:r>
    </w:p>
    <w:p w:rsidR="00A73EC5" w:rsidRDefault="00A73EC5" w:rsidP="0006560A">
      <w:pPr>
        <w:ind w:firstLineChars="200" w:firstLine="31680"/>
        <w:rPr>
          <w:rFonts w:ascii="宋体"/>
          <w:color w:val="000000"/>
        </w:rPr>
      </w:pPr>
      <w:r>
        <w:rPr>
          <w:rFonts w:ascii="宋体" w:hAnsi="宋体" w:hint="eastAsia"/>
          <w:color w:val="000000"/>
        </w:rPr>
        <w:t>鼓励对各类文物古迹进行合理的多元化利用，优先发展公共文化、社会服务功能，促进文旅融合和文化产业发展，加强其对公众开放力度。</w:t>
      </w:r>
    </w:p>
    <w:p w:rsidR="00A73EC5" w:rsidRDefault="00A73EC5">
      <w:pPr>
        <w:pStyle w:val="Heading2"/>
        <w:rPr>
          <w:rStyle w:val="Strong"/>
          <w:rFonts w:ascii="黑体"/>
          <w:b/>
          <w:bCs/>
        </w:rPr>
      </w:pPr>
      <w:r>
        <w:rPr>
          <w:rStyle w:val="Strong"/>
          <w:rFonts w:ascii="黑体" w:hAnsi="黑体"/>
          <w:b/>
          <w:bCs/>
        </w:rPr>
        <w:t>6.</w:t>
      </w:r>
      <w:r>
        <w:rPr>
          <w:rStyle w:val="Strong"/>
          <w:rFonts w:ascii="黑体" w:hAnsi="黑体" w:hint="eastAsia"/>
          <w:b/>
          <w:bCs/>
        </w:rPr>
        <w:t>非物质文化遗产的展示利用</w:t>
      </w:r>
    </w:p>
    <w:p w:rsidR="00A73EC5" w:rsidRDefault="00A73EC5" w:rsidP="0006560A">
      <w:pPr>
        <w:ind w:firstLineChars="200" w:firstLine="31680"/>
        <w:rPr>
          <w:rFonts w:ascii="宋体"/>
          <w:color w:val="000000"/>
        </w:rPr>
      </w:pPr>
      <w:r>
        <w:rPr>
          <w:rFonts w:ascii="宋体" w:hAnsi="宋体" w:hint="eastAsia"/>
          <w:color w:val="000000"/>
        </w:rPr>
        <w:t>发掘和继承具有地方特色、积极向上和具有代表性的民俗文化；为非物质文化遗产提供空间载体；广泛开展非遗宣传教育，推动非遗资源数字化；保护和发展传统商业和传统工艺；积极开展非遗学术研究。</w:t>
      </w:r>
    </w:p>
    <w:p w:rsidR="00A73EC5" w:rsidRDefault="00A73EC5">
      <w:pPr>
        <w:pStyle w:val="Heading1"/>
      </w:pPr>
      <w:r>
        <w:rPr>
          <w:rFonts w:hint="eastAsia"/>
        </w:rPr>
        <w:t>十一、</w:t>
      </w:r>
      <w:r>
        <w:t xml:space="preserve"> </w:t>
      </w:r>
      <w:r>
        <w:rPr>
          <w:rFonts w:hint="eastAsia"/>
        </w:rPr>
        <w:t>实施保障机制的完善</w:t>
      </w:r>
    </w:p>
    <w:p w:rsidR="00A73EC5" w:rsidRDefault="00A73EC5" w:rsidP="0006560A">
      <w:pPr>
        <w:ind w:firstLineChars="200" w:firstLine="31680"/>
        <w:rPr>
          <w:rFonts w:ascii="宋体"/>
          <w:color w:val="000000"/>
        </w:rPr>
      </w:pPr>
      <w:r>
        <w:rPr>
          <w:rFonts w:ascii="宋体" w:hAnsi="宋体" w:hint="eastAsia"/>
          <w:color w:val="000000"/>
        </w:rPr>
        <w:t>构建跨行政区域政府协同管理机制，成立历史保护委员会，作为协调机构统筹相关部门之间的工作，成立权威专家委员会，参与保护工作中的重要决策。明确管控保护底线，促进区域历史文化资源的综合协调利用。建设市域文化遗产信息平台，加强对城乡历史文化遗产数据的整合共享，动态监测文物古迹状态，由被动保护转变为主动保护。</w:t>
      </w:r>
    </w:p>
    <w:p w:rsidR="00A73EC5" w:rsidRDefault="00A73EC5" w:rsidP="0006560A">
      <w:pPr>
        <w:ind w:firstLineChars="200" w:firstLine="31680"/>
        <w:rPr>
          <w:rFonts w:ascii="宋体"/>
          <w:color w:val="000000"/>
        </w:rPr>
      </w:pPr>
      <w:r>
        <w:rPr>
          <w:rFonts w:ascii="宋体" w:hAnsi="宋体" w:hint="eastAsia"/>
          <w:color w:val="000000"/>
        </w:rPr>
        <w:t>建立合作分工，责任明晰的管理制度，明确各级政府、相关行政主管部门和各类主体责任和义务，严格依法进行保护、利用和管理，形成保护合力。</w:t>
      </w:r>
    </w:p>
    <w:p w:rsidR="00A73EC5" w:rsidRDefault="00A73EC5" w:rsidP="0006560A">
      <w:pPr>
        <w:ind w:firstLineChars="200" w:firstLine="31680"/>
        <w:rPr>
          <w:rFonts w:ascii="宋体"/>
          <w:color w:val="000000"/>
        </w:rPr>
      </w:pPr>
      <w:r>
        <w:rPr>
          <w:rFonts w:ascii="宋体" w:hAnsi="宋体" w:hint="eastAsia"/>
          <w:color w:val="000000"/>
        </w:rPr>
        <w:t>健全法规政策和技术标准，加强城市景观风貌的保护、管理和控制。加强与文物保护法等法律法规的衔接，为做好城乡历史文化保护传承工作提供法治保障。制定合理有效的公共政策，促进各类保护对象的积极利用；以保护优先为原则，制定适合古城区保护相关的特殊技术标准及规范。</w:t>
      </w:r>
    </w:p>
    <w:p w:rsidR="00A73EC5" w:rsidRDefault="00A73EC5" w:rsidP="0006560A">
      <w:pPr>
        <w:ind w:firstLineChars="200" w:firstLine="31680"/>
        <w:rPr>
          <w:rFonts w:ascii="宋体"/>
          <w:color w:val="000000"/>
        </w:rPr>
      </w:pPr>
      <w:r>
        <w:rPr>
          <w:rFonts w:ascii="宋体" w:hAnsi="宋体" w:hint="eastAsia"/>
          <w:color w:val="000000"/>
        </w:rPr>
        <w:t>完善资金保障制度，建立多元化的保护资金筹措机制。加大历史文化名城保护、管理和建设专项资金供给，严格使用和管理。吸引公益组织和基金会相关资金的注入、营运和使用。</w:t>
      </w:r>
    </w:p>
    <w:p w:rsidR="00A73EC5" w:rsidRDefault="00A73EC5" w:rsidP="0006560A">
      <w:pPr>
        <w:ind w:firstLineChars="200" w:firstLine="31680"/>
        <w:rPr>
          <w:rFonts w:ascii="宋体"/>
          <w:color w:val="000000"/>
        </w:rPr>
      </w:pPr>
      <w:r>
        <w:rPr>
          <w:rFonts w:ascii="宋体" w:hAnsi="宋体" w:hint="eastAsia"/>
          <w:color w:val="000000"/>
        </w:rPr>
        <w:t>推动多方参与，加强公众参与。鼓励各方主体在城乡历史文化保护传承的规划、建设、管理各环节发挥积极作用。</w:t>
      </w:r>
    </w:p>
    <w:p w:rsidR="00A73EC5" w:rsidRDefault="00A73EC5" w:rsidP="0006560A">
      <w:pPr>
        <w:ind w:firstLineChars="200" w:firstLine="31680"/>
        <w:rPr>
          <w:rFonts w:ascii="宋体"/>
          <w:color w:val="000000"/>
        </w:rPr>
        <w:sectPr w:rsidR="00A73EC5">
          <w:footerReference w:type="default" r:id="rId7"/>
          <w:pgSz w:w="11906" w:h="16838"/>
          <w:pgMar w:top="1440" w:right="1416" w:bottom="1440" w:left="1800" w:header="851" w:footer="992" w:gutter="0"/>
          <w:cols w:space="425"/>
          <w:titlePg/>
          <w:docGrid w:type="lines" w:linePitch="326"/>
        </w:sectPr>
      </w:pPr>
      <w:r>
        <w:rPr>
          <w:rFonts w:ascii="宋体" w:hAnsi="宋体" w:hint="eastAsia"/>
          <w:color w:val="000000"/>
        </w:rPr>
        <w:t>重视保护辅助系统建设。包括传统民居改造、环境品质改善的辅导，产业策划、产品宣传，技艺传承、技能培训，文化宣传、品牌宣传，名城保护专业教育系统，导游培训和历史城区标识系统等方面。</w:t>
      </w:r>
    </w:p>
    <w:p w:rsidR="00A73EC5" w:rsidRDefault="00A73EC5">
      <w:pPr>
        <w:pStyle w:val="Heading1"/>
      </w:pPr>
      <w:r>
        <w:rPr>
          <w:rFonts w:hint="eastAsia"/>
        </w:rPr>
        <w:t>附表</w:t>
      </w:r>
      <w:r>
        <w:t>1</w:t>
      </w:r>
      <w:r>
        <w:rPr>
          <w:rFonts w:hint="eastAsia"/>
        </w:rPr>
        <w:t>：市域历史文化名城、名镇、传统村落一览表</w:t>
      </w:r>
    </w:p>
    <w:tbl>
      <w:tblPr>
        <w:tblW w:w="4782" w:type="pct"/>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tblPr>
      <w:tblGrid>
        <w:gridCol w:w="928"/>
        <w:gridCol w:w="2273"/>
        <w:gridCol w:w="1847"/>
        <w:gridCol w:w="1421"/>
        <w:gridCol w:w="1987"/>
      </w:tblGrid>
      <w:tr w:rsidR="00A73EC5">
        <w:trPr>
          <w:trHeight w:val="349"/>
          <w:tblHeader/>
        </w:trPr>
        <w:tc>
          <w:tcPr>
            <w:tcW w:w="925" w:type="dxa"/>
          </w:tcPr>
          <w:p w:rsidR="00A73EC5" w:rsidRDefault="00A73EC5">
            <w:pPr>
              <w:spacing w:before="65" w:after="81" w:line="240" w:lineRule="auto"/>
              <w:jc w:val="center"/>
              <w:rPr>
                <w:rFonts w:ascii="宋体" w:cs="Arial"/>
                <w:b/>
                <w:bCs/>
                <w:color w:val="000000"/>
                <w:kern w:val="0"/>
                <w:sz w:val="21"/>
                <w:szCs w:val="21"/>
              </w:rPr>
            </w:pPr>
            <w:r>
              <w:rPr>
                <w:rFonts w:ascii="宋体" w:hAnsi="宋体" w:cs="Arial" w:hint="eastAsia"/>
                <w:b/>
                <w:bCs/>
                <w:color w:val="000000"/>
                <w:kern w:val="0"/>
                <w:sz w:val="21"/>
                <w:szCs w:val="21"/>
              </w:rPr>
              <w:t>序号</w:t>
            </w:r>
          </w:p>
        </w:tc>
        <w:tc>
          <w:tcPr>
            <w:tcW w:w="2268" w:type="dxa"/>
            <w:vAlign w:val="center"/>
          </w:tcPr>
          <w:p w:rsidR="00A73EC5" w:rsidRDefault="00A73EC5">
            <w:pPr>
              <w:spacing w:before="65" w:after="81" w:line="240" w:lineRule="auto"/>
              <w:jc w:val="center"/>
              <w:rPr>
                <w:rFonts w:ascii="宋体" w:cs="Arial"/>
                <w:b/>
                <w:bCs/>
                <w:color w:val="000000"/>
                <w:kern w:val="0"/>
                <w:sz w:val="21"/>
                <w:szCs w:val="21"/>
              </w:rPr>
            </w:pPr>
            <w:r>
              <w:rPr>
                <w:rFonts w:ascii="宋体" w:hAnsi="宋体" w:cs="Arial" w:hint="eastAsia"/>
                <w:b/>
                <w:bCs/>
                <w:color w:val="000000"/>
                <w:kern w:val="0"/>
                <w:sz w:val="21"/>
                <w:szCs w:val="21"/>
              </w:rPr>
              <w:t>名称</w:t>
            </w:r>
          </w:p>
        </w:tc>
        <w:tc>
          <w:tcPr>
            <w:tcW w:w="1843" w:type="dxa"/>
            <w:vAlign w:val="center"/>
          </w:tcPr>
          <w:p w:rsidR="00A73EC5" w:rsidRDefault="00A73EC5">
            <w:pPr>
              <w:spacing w:before="65" w:after="81" w:line="240" w:lineRule="auto"/>
              <w:jc w:val="center"/>
              <w:rPr>
                <w:rFonts w:ascii="宋体" w:cs="Arial"/>
                <w:b/>
                <w:bCs/>
                <w:color w:val="000000"/>
                <w:kern w:val="0"/>
                <w:sz w:val="21"/>
                <w:szCs w:val="21"/>
              </w:rPr>
            </w:pPr>
            <w:r>
              <w:rPr>
                <w:rFonts w:ascii="宋体" w:hAnsi="宋体" w:cs="Arial" w:hint="eastAsia"/>
                <w:b/>
                <w:bCs/>
                <w:color w:val="000000"/>
                <w:kern w:val="0"/>
                <w:sz w:val="21"/>
                <w:szCs w:val="21"/>
              </w:rPr>
              <w:t>所在行政辖区</w:t>
            </w:r>
          </w:p>
        </w:tc>
        <w:tc>
          <w:tcPr>
            <w:tcW w:w="1418" w:type="dxa"/>
            <w:vAlign w:val="center"/>
          </w:tcPr>
          <w:p w:rsidR="00A73EC5" w:rsidRDefault="00A73EC5">
            <w:pPr>
              <w:spacing w:before="65" w:after="81" w:line="240" w:lineRule="auto"/>
              <w:jc w:val="center"/>
              <w:rPr>
                <w:rFonts w:ascii="宋体" w:cs="Arial"/>
                <w:b/>
                <w:bCs/>
                <w:color w:val="000000"/>
                <w:kern w:val="0"/>
                <w:sz w:val="21"/>
                <w:szCs w:val="21"/>
              </w:rPr>
            </w:pPr>
            <w:r>
              <w:rPr>
                <w:rFonts w:ascii="宋体" w:hAnsi="宋体" w:cs="Arial" w:hint="eastAsia"/>
                <w:b/>
                <w:bCs/>
                <w:color w:val="000000"/>
                <w:kern w:val="0"/>
                <w:sz w:val="21"/>
                <w:szCs w:val="21"/>
              </w:rPr>
              <w:t>级别</w:t>
            </w:r>
          </w:p>
        </w:tc>
        <w:tc>
          <w:tcPr>
            <w:tcW w:w="1983" w:type="dxa"/>
            <w:vAlign w:val="center"/>
          </w:tcPr>
          <w:p w:rsidR="00A73EC5" w:rsidRDefault="00A73EC5">
            <w:pPr>
              <w:spacing w:before="65" w:after="81" w:line="240" w:lineRule="auto"/>
              <w:jc w:val="center"/>
              <w:rPr>
                <w:rFonts w:ascii="宋体" w:cs="Arial"/>
                <w:b/>
                <w:bCs/>
                <w:color w:val="000000"/>
                <w:kern w:val="0"/>
                <w:sz w:val="21"/>
                <w:szCs w:val="21"/>
              </w:rPr>
            </w:pPr>
            <w:r>
              <w:rPr>
                <w:rFonts w:ascii="宋体" w:hAnsi="宋体" w:cs="Arial" w:hint="eastAsia"/>
                <w:b/>
                <w:bCs/>
                <w:color w:val="000000"/>
                <w:kern w:val="0"/>
                <w:sz w:val="21"/>
                <w:szCs w:val="21"/>
              </w:rPr>
              <w:t>类别</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1</w:t>
            </w:r>
          </w:p>
        </w:tc>
        <w:tc>
          <w:tcPr>
            <w:tcW w:w="226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泰州历史城区</w:t>
            </w:r>
          </w:p>
        </w:tc>
        <w:tc>
          <w:tcPr>
            <w:tcW w:w="184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海陵区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国家级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历史文化名城</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2</w:t>
            </w:r>
          </w:p>
        </w:tc>
        <w:tc>
          <w:tcPr>
            <w:tcW w:w="226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兴化历史城区</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历史文化名城</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3</w:t>
            </w:r>
          </w:p>
        </w:tc>
        <w:tc>
          <w:tcPr>
            <w:tcW w:w="226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溱潼镇</w:t>
            </w:r>
          </w:p>
        </w:tc>
        <w:tc>
          <w:tcPr>
            <w:tcW w:w="184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姜堰区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国家级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历史文化名镇</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4</w:t>
            </w:r>
          </w:p>
        </w:tc>
        <w:tc>
          <w:tcPr>
            <w:tcW w:w="226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黄桥镇</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泰兴市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国家级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历史文化名镇</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5</w:t>
            </w:r>
          </w:p>
        </w:tc>
        <w:tc>
          <w:tcPr>
            <w:tcW w:w="226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沙沟镇</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国家级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历史文化名镇</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6</w:t>
            </w:r>
          </w:p>
        </w:tc>
        <w:tc>
          <w:tcPr>
            <w:tcW w:w="226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溱潼镇湖南村</w:t>
            </w:r>
          </w:p>
        </w:tc>
        <w:tc>
          <w:tcPr>
            <w:tcW w:w="1843"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姜堰区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国家级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7</w:t>
            </w:r>
          </w:p>
        </w:tc>
        <w:tc>
          <w:tcPr>
            <w:tcW w:w="226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俞垛镇仓场村</w:t>
            </w:r>
          </w:p>
        </w:tc>
        <w:tc>
          <w:tcPr>
            <w:tcW w:w="1843"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姜堰区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国家级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8</w:t>
            </w:r>
          </w:p>
        </w:tc>
        <w:tc>
          <w:tcPr>
            <w:tcW w:w="226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季市镇季东村</w:t>
            </w:r>
          </w:p>
        </w:tc>
        <w:tc>
          <w:tcPr>
            <w:tcW w:w="1843"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靖江市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国家级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9</w:t>
            </w:r>
          </w:p>
        </w:tc>
        <w:tc>
          <w:tcPr>
            <w:tcW w:w="226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沙沟镇石梁村石梁</w:t>
            </w:r>
          </w:p>
        </w:tc>
        <w:tc>
          <w:tcPr>
            <w:tcW w:w="1843"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国家级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10</w:t>
            </w:r>
          </w:p>
        </w:tc>
        <w:tc>
          <w:tcPr>
            <w:tcW w:w="2268"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淤溪镇杨庄村杨庄</w:t>
            </w:r>
          </w:p>
        </w:tc>
        <w:tc>
          <w:tcPr>
            <w:tcW w:w="1843"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姜堰区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11</w:t>
            </w:r>
          </w:p>
        </w:tc>
        <w:tc>
          <w:tcPr>
            <w:tcW w:w="226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俞垛镇花庄村花庄</w:t>
            </w:r>
          </w:p>
        </w:tc>
        <w:tc>
          <w:tcPr>
            <w:tcW w:w="1843"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姜堰区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12</w:t>
            </w:r>
          </w:p>
        </w:tc>
        <w:tc>
          <w:tcPr>
            <w:tcW w:w="226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兴泰镇西陈庄村西陈庄</w:t>
            </w:r>
          </w:p>
        </w:tc>
        <w:tc>
          <w:tcPr>
            <w:tcW w:w="1843"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姜堰区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13</w:t>
            </w:r>
          </w:p>
        </w:tc>
        <w:tc>
          <w:tcPr>
            <w:tcW w:w="2268"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淤溪镇马庄村马庄</w:t>
            </w:r>
          </w:p>
        </w:tc>
        <w:tc>
          <w:tcPr>
            <w:tcW w:w="184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姜堰区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14</w:t>
            </w:r>
          </w:p>
        </w:tc>
        <w:tc>
          <w:tcPr>
            <w:tcW w:w="2268"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淤溪镇靳潭村靳潭</w:t>
            </w:r>
          </w:p>
        </w:tc>
        <w:tc>
          <w:tcPr>
            <w:tcW w:w="184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姜堰区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15</w:t>
            </w:r>
          </w:p>
        </w:tc>
        <w:tc>
          <w:tcPr>
            <w:tcW w:w="2268"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淤溪镇周庄村周庄</w:t>
            </w:r>
          </w:p>
        </w:tc>
        <w:tc>
          <w:tcPr>
            <w:tcW w:w="1843"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姜堰区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16</w:t>
            </w:r>
          </w:p>
        </w:tc>
        <w:tc>
          <w:tcPr>
            <w:tcW w:w="2268"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溱潼镇三里泽村兴东</w:t>
            </w:r>
          </w:p>
        </w:tc>
        <w:tc>
          <w:tcPr>
            <w:tcW w:w="184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姜堰区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17</w:t>
            </w:r>
          </w:p>
        </w:tc>
        <w:tc>
          <w:tcPr>
            <w:tcW w:w="2268"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三水街道小杨村小杨</w:t>
            </w:r>
          </w:p>
        </w:tc>
        <w:tc>
          <w:tcPr>
            <w:tcW w:w="1843"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姜堰区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18</w:t>
            </w:r>
          </w:p>
        </w:tc>
        <w:tc>
          <w:tcPr>
            <w:tcW w:w="2268"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溱潼镇洲南村洲南庄</w:t>
            </w:r>
          </w:p>
        </w:tc>
        <w:tc>
          <w:tcPr>
            <w:tcW w:w="1843"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姜堰区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19</w:t>
            </w:r>
          </w:p>
        </w:tc>
        <w:tc>
          <w:tcPr>
            <w:tcW w:w="2268"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俞垛镇角墩村角墩</w:t>
            </w:r>
          </w:p>
        </w:tc>
        <w:tc>
          <w:tcPr>
            <w:tcW w:w="1843"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姜堰区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20</w:t>
            </w:r>
          </w:p>
        </w:tc>
        <w:tc>
          <w:tcPr>
            <w:tcW w:w="2268"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俞垛镇叶甸村叶甸</w:t>
            </w:r>
          </w:p>
        </w:tc>
        <w:tc>
          <w:tcPr>
            <w:tcW w:w="1843"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姜堰区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21</w:t>
            </w:r>
          </w:p>
        </w:tc>
        <w:tc>
          <w:tcPr>
            <w:tcW w:w="226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大伦镇土山村土山三组</w:t>
            </w:r>
          </w:p>
        </w:tc>
        <w:tc>
          <w:tcPr>
            <w:tcW w:w="1843"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姜堰区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22</w:t>
            </w:r>
          </w:p>
        </w:tc>
        <w:tc>
          <w:tcPr>
            <w:tcW w:w="2268"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溱潼镇冯庄村冯庄一至十七组</w:t>
            </w:r>
          </w:p>
        </w:tc>
        <w:tc>
          <w:tcPr>
            <w:tcW w:w="1843"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姜堰区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23</w:t>
            </w:r>
          </w:p>
        </w:tc>
        <w:tc>
          <w:tcPr>
            <w:tcW w:w="2268"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许庄街道蔡庄村蔡庄</w:t>
            </w:r>
          </w:p>
        </w:tc>
        <w:tc>
          <w:tcPr>
            <w:tcW w:w="1843"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医药高新区（高港区）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24</w:t>
            </w:r>
          </w:p>
        </w:tc>
        <w:tc>
          <w:tcPr>
            <w:tcW w:w="226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白马镇白马社区老庄</w:t>
            </w:r>
          </w:p>
        </w:tc>
        <w:tc>
          <w:tcPr>
            <w:tcW w:w="1843"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医药高新区（高港区）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25</w:t>
            </w:r>
          </w:p>
        </w:tc>
        <w:tc>
          <w:tcPr>
            <w:tcW w:w="2268"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苏陈镇苏陈社区苏陈</w:t>
            </w:r>
          </w:p>
        </w:tc>
        <w:tc>
          <w:tcPr>
            <w:tcW w:w="1843"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海陵区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26</w:t>
            </w:r>
          </w:p>
        </w:tc>
        <w:tc>
          <w:tcPr>
            <w:tcW w:w="2268"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苏陈镇张家院社区张家院</w:t>
            </w:r>
          </w:p>
        </w:tc>
        <w:tc>
          <w:tcPr>
            <w:tcW w:w="1843"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海陵区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27</w:t>
            </w:r>
          </w:p>
        </w:tc>
        <w:tc>
          <w:tcPr>
            <w:tcW w:w="2268"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城西街道渔行水村社区渔行</w:t>
            </w:r>
          </w:p>
        </w:tc>
        <w:tc>
          <w:tcPr>
            <w:tcW w:w="1843"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海陵区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28</w:t>
            </w:r>
          </w:p>
        </w:tc>
        <w:tc>
          <w:tcPr>
            <w:tcW w:w="2268"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城东街道唐甸村唐甸</w:t>
            </w:r>
          </w:p>
        </w:tc>
        <w:tc>
          <w:tcPr>
            <w:tcW w:w="1843"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海陵区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29</w:t>
            </w:r>
          </w:p>
        </w:tc>
        <w:tc>
          <w:tcPr>
            <w:tcW w:w="2268"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华港镇溪东村溪东</w:t>
            </w:r>
          </w:p>
        </w:tc>
        <w:tc>
          <w:tcPr>
            <w:tcW w:w="1843"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海陵区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30</w:t>
            </w:r>
          </w:p>
        </w:tc>
        <w:tc>
          <w:tcPr>
            <w:tcW w:w="2268"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华港镇溪西村溪西</w:t>
            </w:r>
          </w:p>
        </w:tc>
        <w:tc>
          <w:tcPr>
            <w:tcW w:w="184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海陵区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31</w:t>
            </w:r>
          </w:p>
        </w:tc>
        <w:tc>
          <w:tcPr>
            <w:tcW w:w="2268"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华港镇桑湾村河西</w:t>
            </w:r>
          </w:p>
        </w:tc>
        <w:tc>
          <w:tcPr>
            <w:tcW w:w="184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海陵区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32</w:t>
            </w:r>
          </w:p>
        </w:tc>
        <w:tc>
          <w:tcPr>
            <w:tcW w:w="2268" w:type="dxa"/>
            <w:noWrap/>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华港镇刘庄村刘庄</w:t>
            </w:r>
          </w:p>
        </w:tc>
        <w:tc>
          <w:tcPr>
            <w:tcW w:w="184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海陵区</w:t>
            </w:r>
          </w:p>
        </w:tc>
        <w:tc>
          <w:tcPr>
            <w:tcW w:w="1418"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color w:val="000000"/>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33</w:t>
            </w:r>
          </w:p>
        </w:tc>
        <w:tc>
          <w:tcPr>
            <w:tcW w:w="2268"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大垛镇管阮村管阮</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34</w:t>
            </w:r>
          </w:p>
        </w:tc>
        <w:tc>
          <w:tcPr>
            <w:tcW w:w="2268"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千垛镇东罗村东罗</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35</w:t>
            </w:r>
          </w:p>
        </w:tc>
        <w:tc>
          <w:tcPr>
            <w:tcW w:w="2268"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陶庄镇焦庄村焦庄</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36</w:t>
            </w:r>
          </w:p>
        </w:tc>
        <w:tc>
          <w:tcPr>
            <w:tcW w:w="2268"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陈堡镇唐庄村唐堡</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37</w:t>
            </w:r>
          </w:p>
        </w:tc>
        <w:tc>
          <w:tcPr>
            <w:tcW w:w="2268"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陈堡镇蒋庄村蒋庄</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38</w:t>
            </w:r>
          </w:p>
        </w:tc>
        <w:tc>
          <w:tcPr>
            <w:tcW w:w="2268"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周庄镇边城村边城</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39</w:t>
            </w:r>
          </w:p>
        </w:tc>
        <w:tc>
          <w:tcPr>
            <w:tcW w:w="2268"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安丰镇安东村王许</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40</w:t>
            </w:r>
          </w:p>
        </w:tc>
        <w:tc>
          <w:tcPr>
            <w:tcW w:w="2268"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海南镇刘泽村刘泽</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41</w:t>
            </w:r>
          </w:p>
        </w:tc>
        <w:tc>
          <w:tcPr>
            <w:tcW w:w="2268"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新垛镇施家桥村施家</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42</w:t>
            </w:r>
          </w:p>
        </w:tc>
        <w:tc>
          <w:tcPr>
            <w:tcW w:w="2268"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千垛镇徐圩村圩岸</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43</w:t>
            </w:r>
          </w:p>
        </w:tc>
        <w:tc>
          <w:tcPr>
            <w:tcW w:w="2268"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千垛镇黑高村黑高</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44</w:t>
            </w:r>
          </w:p>
        </w:tc>
        <w:tc>
          <w:tcPr>
            <w:tcW w:w="2268"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周庄镇东浒村胡官</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45</w:t>
            </w:r>
          </w:p>
        </w:tc>
        <w:tc>
          <w:tcPr>
            <w:tcW w:w="2268"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昌荣镇朝阳新村刘桶</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46</w:t>
            </w:r>
          </w:p>
        </w:tc>
        <w:tc>
          <w:tcPr>
            <w:tcW w:w="2268"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昌荣镇盐北村万昌</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47</w:t>
            </w:r>
          </w:p>
        </w:tc>
        <w:tc>
          <w:tcPr>
            <w:tcW w:w="2268"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沈伦镇薛鹏村薛鹏</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48</w:t>
            </w:r>
          </w:p>
        </w:tc>
        <w:tc>
          <w:tcPr>
            <w:tcW w:w="2268"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陶庄镇南柯村南柯堡</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49</w:t>
            </w:r>
          </w:p>
        </w:tc>
        <w:tc>
          <w:tcPr>
            <w:tcW w:w="2268"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陈堡镇宁乡村宁乡</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50</w:t>
            </w:r>
          </w:p>
        </w:tc>
        <w:tc>
          <w:tcPr>
            <w:tcW w:w="2268"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陈堡镇校果村校庄</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51</w:t>
            </w:r>
          </w:p>
        </w:tc>
        <w:tc>
          <w:tcPr>
            <w:tcW w:w="2268"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大营镇阵营村崔庄</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52</w:t>
            </w:r>
          </w:p>
        </w:tc>
        <w:tc>
          <w:tcPr>
            <w:tcW w:w="2268"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黄桥镇祁巷村祁家庄</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53</w:t>
            </w:r>
          </w:p>
        </w:tc>
        <w:tc>
          <w:tcPr>
            <w:tcW w:w="2268"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曲霞镇印达村挂口圩</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54</w:t>
            </w:r>
          </w:p>
        </w:tc>
        <w:tc>
          <w:tcPr>
            <w:tcW w:w="2268"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宣堡镇银杏村银杏</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r w:rsidR="00A73EC5">
        <w:trPr>
          <w:trHeight w:hRule="exact" w:val="454"/>
        </w:trPr>
        <w:tc>
          <w:tcPr>
            <w:tcW w:w="925" w:type="dxa"/>
          </w:tcPr>
          <w:p w:rsidR="00A73EC5" w:rsidRDefault="00A73EC5">
            <w:pPr>
              <w:widowControl/>
              <w:jc w:val="center"/>
              <w:rPr>
                <w:rFonts w:ascii="宋体" w:hAnsi="宋体"/>
                <w:kern w:val="0"/>
                <w:sz w:val="18"/>
                <w:szCs w:val="18"/>
              </w:rPr>
            </w:pPr>
            <w:r>
              <w:rPr>
                <w:rFonts w:ascii="宋体" w:hAnsi="宋体"/>
                <w:kern w:val="0"/>
                <w:sz w:val="18"/>
                <w:szCs w:val="18"/>
              </w:rPr>
              <w:t>55</w:t>
            </w:r>
          </w:p>
        </w:tc>
        <w:tc>
          <w:tcPr>
            <w:tcW w:w="2268" w:type="dxa"/>
            <w:noWrap/>
            <w:vAlign w:val="center"/>
          </w:tcPr>
          <w:p w:rsidR="00A73EC5" w:rsidRDefault="00A73EC5">
            <w:pPr>
              <w:widowControl/>
              <w:jc w:val="center"/>
              <w:rPr>
                <w:rFonts w:ascii="宋体"/>
                <w:kern w:val="0"/>
                <w:sz w:val="18"/>
                <w:szCs w:val="18"/>
              </w:rPr>
            </w:pPr>
            <w:r>
              <w:rPr>
                <w:rFonts w:ascii="宋体" w:hAnsi="宋体" w:hint="eastAsia"/>
                <w:kern w:val="0"/>
                <w:sz w:val="18"/>
                <w:szCs w:val="18"/>
              </w:rPr>
              <w:t>滨江镇新星村母子圩</w:t>
            </w:r>
          </w:p>
        </w:tc>
        <w:tc>
          <w:tcPr>
            <w:tcW w:w="184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兴化市</w:t>
            </w:r>
          </w:p>
        </w:tc>
        <w:tc>
          <w:tcPr>
            <w:tcW w:w="1418"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省级</w:t>
            </w:r>
          </w:p>
        </w:tc>
        <w:tc>
          <w:tcPr>
            <w:tcW w:w="1983" w:type="dxa"/>
            <w:vAlign w:val="center"/>
          </w:tcPr>
          <w:p w:rsidR="00A73EC5" w:rsidRDefault="00A73EC5">
            <w:pPr>
              <w:widowControl/>
              <w:jc w:val="center"/>
              <w:rPr>
                <w:rFonts w:ascii="宋体"/>
                <w:kern w:val="0"/>
                <w:sz w:val="18"/>
                <w:szCs w:val="18"/>
              </w:rPr>
            </w:pPr>
            <w:r>
              <w:rPr>
                <w:rFonts w:ascii="宋体" w:hAnsi="宋体" w:hint="eastAsia"/>
                <w:kern w:val="0"/>
                <w:sz w:val="18"/>
                <w:szCs w:val="18"/>
              </w:rPr>
              <w:t>传统村落</w:t>
            </w:r>
          </w:p>
        </w:tc>
      </w:tr>
    </w:tbl>
    <w:p w:rsidR="00A73EC5" w:rsidRDefault="00A73EC5">
      <w:pPr>
        <w:ind w:firstLine="420"/>
        <w:rPr>
          <w:rFonts w:ascii="Times New Roman" w:eastAsia="仿宋" w:hAnsi="Times New Roman"/>
          <w:sz w:val="32"/>
          <w:szCs w:val="32"/>
        </w:rPr>
      </w:pPr>
      <w:r>
        <w:rPr>
          <w:rFonts w:ascii="楷体" w:eastAsia="楷体" w:hAnsi="楷体" w:hint="eastAsia"/>
          <w:sz w:val="21"/>
          <w:szCs w:val="21"/>
        </w:rPr>
        <w:t>注：历史文化资源统计截止时间为</w:t>
      </w:r>
      <w:r>
        <w:rPr>
          <w:rFonts w:ascii="楷体" w:eastAsia="楷体" w:hAnsi="楷体"/>
          <w:sz w:val="21"/>
          <w:szCs w:val="21"/>
        </w:rPr>
        <w:t>2023</w:t>
      </w:r>
      <w:r>
        <w:rPr>
          <w:rFonts w:ascii="楷体" w:eastAsia="楷体" w:hAnsi="楷体" w:hint="eastAsia"/>
          <w:sz w:val="21"/>
          <w:szCs w:val="21"/>
        </w:rPr>
        <w:t>年</w:t>
      </w:r>
      <w:r>
        <w:rPr>
          <w:rFonts w:ascii="楷体" w:eastAsia="楷体" w:hAnsi="楷体"/>
          <w:sz w:val="21"/>
          <w:szCs w:val="21"/>
        </w:rPr>
        <w:t>2</w:t>
      </w:r>
      <w:r>
        <w:rPr>
          <w:rFonts w:ascii="楷体" w:eastAsia="楷体" w:hAnsi="楷体" w:hint="eastAsia"/>
          <w:sz w:val="21"/>
          <w:szCs w:val="21"/>
        </w:rPr>
        <w:t>月。</w:t>
      </w:r>
    </w:p>
    <w:p w:rsidR="00A73EC5" w:rsidRDefault="00A73EC5" w:rsidP="0006560A">
      <w:pPr>
        <w:ind w:firstLineChars="200" w:firstLine="31680"/>
        <w:sectPr w:rsidR="00A73EC5">
          <w:pgSz w:w="11906" w:h="16838"/>
          <w:pgMar w:top="1440" w:right="1274" w:bottom="1440" w:left="1800" w:header="851" w:footer="992" w:gutter="0"/>
          <w:cols w:space="425"/>
          <w:titlePg/>
          <w:docGrid w:type="lines" w:linePitch="326"/>
        </w:sectPr>
      </w:pPr>
    </w:p>
    <w:p w:rsidR="00A73EC5" w:rsidRDefault="00A73EC5">
      <w:pPr>
        <w:pStyle w:val="Heading1"/>
      </w:pPr>
      <w:r>
        <w:rPr>
          <w:rFonts w:hint="eastAsia"/>
        </w:rPr>
        <w:t>附表</w:t>
      </w:r>
      <w:r>
        <w:t>2</w:t>
      </w:r>
      <w:r>
        <w:rPr>
          <w:rFonts w:hint="eastAsia"/>
        </w:rPr>
        <w:t>：泰州市历史文化街区一览表</w:t>
      </w:r>
    </w:p>
    <w:tbl>
      <w:tblPr>
        <w:tblW w:w="47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29"/>
        <w:gridCol w:w="821"/>
        <w:gridCol w:w="2025"/>
        <w:gridCol w:w="1873"/>
        <w:gridCol w:w="2826"/>
      </w:tblGrid>
      <w:tr w:rsidR="00A73EC5" w:rsidTr="008902B6">
        <w:trPr>
          <w:trHeight w:val="639"/>
          <w:tblHeader/>
          <w:jc w:val="center"/>
        </w:trPr>
        <w:tc>
          <w:tcPr>
            <w:tcW w:w="600" w:type="pct"/>
          </w:tcPr>
          <w:p w:rsidR="00A73EC5" w:rsidRPr="008902B6" w:rsidRDefault="00A73EC5" w:rsidP="008902B6">
            <w:pPr>
              <w:spacing w:before="65" w:after="81" w:line="240" w:lineRule="auto"/>
              <w:jc w:val="center"/>
              <w:rPr>
                <w:rFonts w:ascii="宋体"/>
                <w:b/>
                <w:color w:val="000000"/>
                <w:kern w:val="0"/>
                <w:sz w:val="21"/>
                <w:szCs w:val="20"/>
              </w:rPr>
            </w:pPr>
            <w:r w:rsidRPr="008902B6">
              <w:rPr>
                <w:rFonts w:ascii="宋体" w:hAnsi="宋体" w:cs="Arial" w:hint="eastAsia"/>
                <w:b/>
                <w:bCs/>
                <w:color w:val="000000"/>
                <w:kern w:val="0"/>
                <w:sz w:val="21"/>
                <w:szCs w:val="21"/>
              </w:rPr>
              <w:t>所在区县市</w:t>
            </w:r>
          </w:p>
        </w:tc>
        <w:tc>
          <w:tcPr>
            <w:tcW w:w="479" w:type="pct"/>
            <w:vAlign w:val="center"/>
          </w:tcPr>
          <w:p w:rsidR="00A73EC5" w:rsidRPr="008902B6" w:rsidRDefault="00A73EC5" w:rsidP="008902B6">
            <w:pPr>
              <w:spacing w:before="65" w:after="81" w:line="240" w:lineRule="auto"/>
              <w:jc w:val="center"/>
              <w:rPr>
                <w:rFonts w:ascii="宋体"/>
                <w:b/>
                <w:color w:val="000000"/>
                <w:kern w:val="0"/>
                <w:sz w:val="21"/>
                <w:szCs w:val="20"/>
              </w:rPr>
            </w:pPr>
            <w:r w:rsidRPr="008902B6">
              <w:rPr>
                <w:rFonts w:ascii="宋体" w:hAnsi="宋体" w:hint="eastAsia"/>
                <w:b/>
                <w:color w:val="000000"/>
                <w:kern w:val="0"/>
                <w:sz w:val="21"/>
                <w:szCs w:val="20"/>
              </w:rPr>
              <w:t>名称</w:t>
            </w:r>
          </w:p>
        </w:tc>
        <w:tc>
          <w:tcPr>
            <w:tcW w:w="1181" w:type="pct"/>
            <w:vAlign w:val="center"/>
          </w:tcPr>
          <w:p w:rsidR="00A73EC5" w:rsidRPr="008902B6" w:rsidRDefault="00A73EC5" w:rsidP="008902B6">
            <w:pPr>
              <w:spacing w:before="65" w:after="81" w:line="240" w:lineRule="auto"/>
              <w:jc w:val="center"/>
              <w:rPr>
                <w:rFonts w:ascii="宋体"/>
                <w:b/>
                <w:color w:val="000000"/>
                <w:kern w:val="0"/>
                <w:sz w:val="21"/>
                <w:szCs w:val="20"/>
              </w:rPr>
            </w:pPr>
            <w:r w:rsidRPr="008902B6">
              <w:rPr>
                <w:rFonts w:ascii="宋体" w:hAnsi="宋体" w:hint="eastAsia"/>
                <w:b/>
                <w:color w:val="000000"/>
                <w:kern w:val="0"/>
                <w:sz w:val="21"/>
                <w:szCs w:val="20"/>
              </w:rPr>
              <w:t>核心保护范围</w:t>
            </w:r>
          </w:p>
        </w:tc>
        <w:tc>
          <w:tcPr>
            <w:tcW w:w="1092" w:type="pct"/>
            <w:vAlign w:val="center"/>
          </w:tcPr>
          <w:p w:rsidR="00A73EC5" w:rsidRPr="008902B6" w:rsidRDefault="00A73EC5" w:rsidP="008902B6">
            <w:pPr>
              <w:spacing w:before="65" w:after="81" w:line="240" w:lineRule="auto"/>
              <w:jc w:val="center"/>
              <w:rPr>
                <w:rFonts w:ascii="宋体"/>
                <w:b/>
                <w:color w:val="000000"/>
                <w:kern w:val="0"/>
                <w:sz w:val="21"/>
                <w:szCs w:val="20"/>
              </w:rPr>
            </w:pPr>
            <w:r w:rsidRPr="008902B6">
              <w:rPr>
                <w:rFonts w:ascii="宋体" w:hAnsi="宋体" w:hint="eastAsia"/>
                <w:b/>
                <w:color w:val="000000"/>
                <w:kern w:val="0"/>
                <w:sz w:val="21"/>
                <w:szCs w:val="20"/>
              </w:rPr>
              <w:t>建设控制地带</w:t>
            </w:r>
          </w:p>
        </w:tc>
        <w:tc>
          <w:tcPr>
            <w:tcW w:w="1649" w:type="pct"/>
            <w:vAlign w:val="center"/>
          </w:tcPr>
          <w:p w:rsidR="00A73EC5" w:rsidRPr="008902B6" w:rsidRDefault="00A73EC5" w:rsidP="008902B6">
            <w:pPr>
              <w:spacing w:before="65" w:after="81" w:line="240" w:lineRule="auto"/>
              <w:jc w:val="center"/>
              <w:rPr>
                <w:rFonts w:ascii="宋体"/>
                <w:b/>
                <w:color w:val="000000"/>
                <w:kern w:val="0"/>
                <w:sz w:val="21"/>
                <w:szCs w:val="20"/>
              </w:rPr>
            </w:pPr>
            <w:r w:rsidRPr="008902B6">
              <w:rPr>
                <w:rFonts w:ascii="宋体" w:hAnsi="宋体" w:cs="Arial" w:hint="eastAsia"/>
                <w:b/>
                <w:bCs/>
                <w:color w:val="000000"/>
                <w:kern w:val="0"/>
                <w:sz w:val="21"/>
                <w:szCs w:val="21"/>
              </w:rPr>
              <w:t>保护内容</w:t>
            </w:r>
          </w:p>
        </w:tc>
      </w:tr>
      <w:tr w:rsidR="00A73EC5" w:rsidTr="008902B6">
        <w:trPr>
          <w:jc w:val="center"/>
        </w:trPr>
        <w:tc>
          <w:tcPr>
            <w:tcW w:w="600" w:type="pct"/>
            <w:vMerge w:val="restart"/>
            <w:vAlign w:val="center"/>
          </w:tcPr>
          <w:p w:rsidR="00A73EC5" w:rsidRPr="008902B6" w:rsidRDefault="00A73EC5" w:rsidP="008902B6">
            <w:pPr>
              <w:spacing w:before="65" w:line="240" w:lineRule="auto"/>
              <w:jc w:val="center"/>
              <w:rPr>
                <w:rFonts w:ascii="宋体"/>
                <w:color w:val="000000"/>
                <w:kern w:val="0"/>
                <w:sz w:val="21"/>
                <w:szCs w:val="20"/>
              </w:rPr>
            </w:pPr>
            <w:r w:rsidRPr="008902B6">
              <w:rPr>
                <w:rFonts w:ascii="宋体" w:hAnsi="宋体" w:cs="Arial" w:hint="eastAsia"/>
                <w:color w:val="000000"/>
                <w:kern w:val="0"/>
                <w:sz w:val="21"/>
                <w:szCs w:val="21"/>
              </w:rPr>
              <w:t>海陵区</w:t>
            </w:r>
          </w:p>
        </w:tc>
        <w:tc>
          <w:tcPr>
            <w:tcW w:w="479" w:type="pct"/>
            <w:vAlign w:val="center"/>
          </w:tcPr>
          <w:p w:rsidR="00A73EC5" w:rsidRPr="008902B6" w:rsidRDefault="00A73EC5">
            <w:pPr>
              <w:pStyle w:val="1"/>
              <w:rPr>
                <w:color w:val="000000"/>
                <w:kern w:val="0"/>
              </w:rPr>
            </w:pPr>
            <w:r w:rsidRPr="008902B6">
              <w:rPr>
                <w:rFonts w:hint="eastAsia"/>
                <w:color w:val="000000"/>
                <w:kern w:val="0"/>
              </w:rPr>
              <w:t>城中历史文化街区</w:t>
            </w:r>
          </w:p>
        </w:tc>
        <w:tc>
          <w:tcPr>
            <w:tcW w:w="1181" w:type="pct"/>
            <w:vAlign w:val="center"/>
          </w:tcPr>
          <w:p w:rsidR="00A73EC5" w:rsidRPr="008902B6" w:rsidRDefault="00A73EC5">
            <w:pPr>
              <w:pStyle w:val="1"/>
              <w:rPr>
                <w:color w:val="000000"/>
                <w:kern w:val="0"/>
              </w:rPr>
            </w:pPr>
            <w:r w:rsidRPr="008902B6">
              <w:rPr>
                <w:rFonts w:hint="eastAsia"/>
                <w:color w:val="000000"/>
                <w:kern w:val="0"/>
              </w:rPr>
              <w:t>东至大林桥南小街，西至青年路，北至金色财富广场南侧，南至税务桥西街，总面积为</w:t>
            </w:r>
            <w:r w:rsidRPr="008902B6">
              <w:rPr>
                <w:color w:val="000000"/>
                <w:kern w:val="0"/>
              </w:rPr>
              <w:t>5.66</w:t>
            </w:r>
            <w:r w:rsidRPr="008902B6">
              <w:rPr>
                <w:rFonts w:hint="eastAsia"/>
                <w:color w:val="000000"/>
                <w:kern w:val="0"/>
              </w:rPr>
              <w:t>公顷。</w:t>
            </w:r>
          </w:p>
        </w:tc>
        <w:tc>
          <w:tcPr>
            <w:tcW w:w="1092" w:type="pct"/>
            <w:vAlign w:val="center"/>
          </w:tcPr>
          <w:p w:rsidR="00A73EC5" w:rsidRPr="008902B6" w:rsidRDefault="00A73EC5">
            <w:pPr>
              <w:pStyle w:val="1"/>
              <w:rPr>
                <w:color w:val="000000"/>
                <w:kern w:val="0"/>
              </w:rPr>
            </w:pPr>
            <w:r w:rsidRPr="008902B6">
              <w:rPr>
                <w:rFonts w:hint="eastAsia"/>
                <w:color w:val="000000"/>
                <w:kern w:val="0"/>
              </w:rPr>
              <w:t>北至五一路，东至海陵北路，南至税西街，西至青年路，总面积为</w:t>
            </w:r>
            <w:r w:rsidRPr="008902B6">
              <w:rPr>
                <w:color w:val="000000"/>
                <w:kern w:val="0"/>
              </w:rPr>
              <w:t>10.45</w:t>
            </w:r>
            <w:r w:rsidRPr="008902B6">
              <w:rPr>
                <w:rFonts w:hint="eastAsia"/>
                <w:color w:val="000000"/>
                <w:kern w:val="0"/>
              </w:rPr>
              <w:t>公顷。</w:t>
            </w:r>
          </w:p>
        </w:tc>
        <w:tc>
          <w:tcPr>
            <w:tcW w:w="1649" w:type="pct"/>
            <w:vAlign w:val="center"/>
          </w:tcPr>
          <w:p w:rsidR="00A73EC5" w:rsidRPr="008902B6" w:rsidRDefault="00A73EC5">
            <w:pPr>
              <w:pStyle w:val="1"/>
              <w:rPr>
                <w:color w:val="000000"/>
                <w:kern w:val="0"/>
              </w:rPr>
            </w:pPr>
            <w:r w:rsidRPr="008902B6">
              <w:rPr>
                <w:rFonts w:hint="eastAsia"/>
                <w:color w:val="000000"/>
                <w:kern w:val="0"/>
              </w:rPr>
              <w:t>保护街区</w:t>
            </w:r>
            <w:r w:rsidRPr="008902B6">
              <w:rPr>
                <w:color w:val="000000"/>
                <w:kern w:val="0"/>
              </w:rPr>
              <w:t>“</w:t>
            </w:r>
            <w:r w:rsidRPr="008902B6">
              <w:rPr>
                <w:rFonts w:hint="eastAsia"/>
                <w:color w:val="000000"/>
                <w:kern w:val="0"/>
              </w:rPr>
              <w:t>两横一竖</w:t>
            </w:r>
            <w:r w:rsidRPr="008902B6">
              <w:rPr>
                <w:color w:val="000000"/>
                <w:kern w:val="0"/>
              </w:rPr>
              <w:t>”</w:t>
            </w:r>
            <w:r w:rsidRPr="008902B6">
              <w:rPr>
                <w:rFonts w:hint="eastAsia"/>
                <w:color w:val="000000"/>
                <w:kern w:val="0"/>
              </w:rPr>
              <w:t>的传统街巷格局和历史风貌；保护与传承盐税文化、红色革命文化、市井文化、地名文化等相关文化精髓。</w:t>
            </w:r>
          </w:p>
        </w:tc>
      </w:tr>
      <w:tr w:rsidR="00A73EC5" w:rsidTr="008902B6">
        <w:trPr>
          <w:jc w:val="center"/>
        </w:trPr>
        <w:tc>
          <w:tcPr>
            <w:tcW w:w="600" w:type="pct"/>
            <w:vMerge/>
            <w:vAlign w:val="center"/>
          </w:tcPr>
          <w:p w:rsidR="00A73EC5" w:rsidRPr="008902B6" w:rsidRDefault="00A73EC5" w:rsidP="008902B6">
            <w:pPr>
              <w:spacing w:before="65" w:line="240" w:lineRule="auto"/>
              <w:jc w:val="center"/>
              <w:rPr>
                <w:rFonts w:ascii="宋体"/>
                <w:color w:val="000000"/>
                <w:kern w:val="0"/>
                <w:sz w:val="21"/>
                <w:szCs w:val="20"/>
              </w:rPr>
            </w:pPr>
          </w:p>
        </w:tc>
        <w:tc>
          <w:tcPr>
            <w:tcW w:w="479" w:type="pct"/>
            <w:vAlign w:val="center"/>
          </w:tcPr>
          <w:p w:rsidR="00A73EC5" w:rsidRPr="008902B6" w:rsidRDefault="00A73EC5">
            <w:pPr>
              <w:pStyle w:val="1"/>
              <w:rPr>
                <w:color w:val="000000"/>
                <w:kern w:val="0"/>
              </w:rPr>
            </w:pPr>
            <w:r w:rsidRPr="008902B6">
              <w:rPr>
                <w:rFonts w:hint="eastAsia"/>
                <w:color w:val="000000"/>
                <w:kern w:val="0"/>
              </w:rPr>
              <w:t>五巷</w:t>
            </w:r>
            <w:r w:rsidRPr="008902B6">
              <w:rPr>
                <w:color w:val="000000"/>
                <w:kern w:val="0"/>
              </w:rPr>
              <w:t>—</w:t>
            </w:r>
            <w:r w:rsidRPr="008902B6">
              <w:rPr>
                <w:rFonts w:hint="eastAsia"/>
                <w:color w:val="000000"/>
                <w:kern w:val="0"/>
              </w:rPr>
              <w:t>涵西街历史文化街区</w:t>
            </w:r>
          </w:p>
        </w:tc>
        <w:tc>
          <w:tcPr>
            <w:tcW w:w="1181" w:type="pct"/>
            <w:vAlign w:val="center"/>
          </w:tcPr>
          <w:p w:rsidR="00A73EC5" w:rsidRPr="008902B6" w:rsidRDefault="00A73EC5">
            <w:pPr>
              <w:pStyle w:val="1"/>
              <w:rPr>
                <w:color w:val="000000"/>
                <w:kern w:val="0"/>
              </w:rPr>
            </w:pPr>
            <w:r w:rsidRPr="008902B6">
              <w:rPr>
                <w:rFonts w:hint="eastAsia"/>
                <w:color w:val="000000"/>
                <w:kern w:val="0"/>
              </w:rPr>
              <w:t>五巷保护范围</w:t>
            </w:r>
            <w:r w:rsidRPr="008902B6">
              <w:rPr>
                <w:color w:val="000000"/>
                <w:kern w:val="0"/>
              </w:rPr>
              <w:t>3.71</w:t>
            </w:r>
            <w:r w:rsidRPr="008902B6">
              <w:rPr>
                <w:rFonts w:hint="eastAsia"/>
                <w:color w:val="000000"/>
                <w:kern w:val="0"/>
              </w:rPr>
              <w:t>公顷，东至头巷，西至多儿巷，北到工人路，南到五时巷；涵西保护范围为</w:t>
            </w:r>
            <w:r w:rsidRPr="008902B6">
              <w:rPr>
                <w:color w:val="000000"/>
                <w:kern w:val="0"/>
              </w:rPr>
              <w:t>2.15</w:t>
            </w:r>
            <w:r w:rsidRPr="008902B6">
              <w:rPr>
                <w:rFonts w:hint="eastAsia"/>
                <w:color w:val="000000"/>
                <w:kern w:val="0"/>
              </w:rPr>
              <w:t>公顷，东至涵西街，西至海陵北路，北到工人路，南到紫藤路；总面积为</w:t>
            </w:r>
            <w:r w:rsidRPr="008902B6">
              <w:rPr>
                <w:color w:val="000000"/>
                <w:kern w:val="0"/>
              </w:rPr>
              <w:t>5.86</w:t>
            </w:r>
            <w:r w:rsidRPr="008902B6">
              <w:rPr>
                <w:rFonts w:hint="eastAsia"/>
                <w:color w:val="000000"/>
                <w:kern w:val="0"/>
              </w:rPr>
              <w:t>公顷。</w:t>
            </w:r>
          </w:p>
        </w:tc>
        <w:tc>
          <w:tcPr>
            <w:tcW w:w="1092" w:type="pct"/>
            <w:vAlign w:val="center"/>
          </w:tcPr>
          <w:p w:rsidR="00A73EC5" w:rsidRPr="008902B6" w:rsidRDefault="00A73EC5">
            <w:pPr>
              <w:pStyle w:val="1"/>
              <w:rPr>
                <w:color w:val="000000"/>
                <w:kern w:val="0"/>
              </w:rPr>
            </w:pPr>
            <w:r w:rsidRPr="008902B6">
              <w:rPr>
                <w:rFonts w:hint="eastAsia"/>
                <w:color w:val="000000"/>
                <w:kern w:val="0"/>
              </w:rPr>
              <w:t>北至工人路，东至涵西街，南至中央国际购物中心和锦泰商城北侧以及东进西路，西至青年北路，总面积为</w:t>
            </w:r>
            <w:r w:rsidRPr="008902B6">
              <w:rPr>
                <w:color w:val="000000"/>
                <w:kern w:val="0"/>
              </w:rPr>
              <w:t>13.77</w:t>
            </w:r>
            <w:r w:rsidRPr="008902B6">
              <w:rPr>
                <w:rFonts w:hint="eastAsia"/>
                <w:color w:val="000000"/>
                <w:kern w:val="0"/>
              </w:rPr>
              <w:t>公顷。</w:t>
            </w:r>
          </w:p>
        </w:tc>
        <w:tc>
          <w:tcPr>
            <w:tcW w:w="1649" w:type="pct"/>
            <w:vAlign w:val="center"/>
          </w:tcPr>
          <w:p w:rsidR="00A73EC5" w:rsidRPr="008902B6" w:rsidRDefault="00A73EC5">
            <w:pPr>
              <w:pStyle w:val="1"/>
              <w:rPr>
                <w:color w:val="000000"/>
                <w:kern w:val="0"/>
              </w:rPr>
            </w:pPr>
            <w:r w:rsidRPr="008902B6">
              <w:rPr>
                <w:rFonts w:hint="eastAsia"/>
                <w:color w:val="000000"/>
                <w:kern w:val="0"/>
              </w:rPr>
              <w:t>保护街区传统的滨水商贸格局和历史风貌；保护内部历史街巷；保护与传承老字号、民俗精华、传统工艺、传统文化等非物质文化遗产。</w:t>
            </w:r>
          </w:p>
        </w:tc>
      </w:tr>
      <w:tr w:rsidR="00A73EC5" w:rsidTr="008902B6">
        <w:trPr>
          <w:jc w:val="center"/>
        </w:trPr>
        <w:tc>
          <w:tcPr>
            <w:tcW w:w="600" w:type="pct"/>
            <w:vMerge/>
            <w:vAlign w:val="center"/>
          </w:tcPr>
          <w:p w:rsidR="00A73EC5" w:rsidRPr="008902B6" w:rsidRDefault="00A73EC5" w:rsidP="008902B6">
            <w:pPr>
              <w:spacing w:before="65" w:line="240" w:lineRule="auto"/>
              <w:jc w:val="center"/>
              <w:rPr>
                <w:rFonts w:ascii="宋体"/>
                <w:color w:val="000000"/>
                <w:kern w:val="0"/>
                <w:sz w:val="21"/>
                <w:szCs w:val="20"/>
              </w:rPr>
            </w:pPr>
          </w:p>
        </w:tc>
        <w:tc>
          <w:tcPr>
            <w:tcW w:w="479" w:type="pct"/>
            <w:vAlign w:val="center"/>
          </w:tcPr>
          <w:p w:rsidR="00A73EC5" w:rsidRPr="008902B6" w:rsidRDefault="00A73EC5">
            <w:pPr>
              <w:pStyle w:val="1"/>
              <w:rPr>
                <w:color w:val="000000"/>
                <w:kern w:val="0"/>
              </w:rPr>
            </w:pPr>
            <w:r w:rsidRPr="008902B6">
              <w:rPr>
                <w:rFonts w:hint="eastAsia"/>
                <w:color w:val="000000"/>
                <w:kern w:val="0"/>
              </w:rPr>
              <w:t>涵东街历史文化街区</w:t>
            </w:r>
          </w:p>
        </w:tc>
        <w:tc>
          <w:tcPr>
            <w:tcW w:w="1181" w:type="pct"/>
            <w:vAlign w:val="center"/>
          </w:tcPr>
          <w:p w:rsidR="00A73EC5" w:rsidRPr="008902B6" w:rsidRDefault="00A73EC5">
            <w:pPr>
              <w:pStyle w:val="1"/>
              <w:rPr>
                <w:color w:val="000000"/>
                <w:kern w:val="0"/>
              </w:rPr>
            </w:pPr>
            <w:r w:rsidRPr="008902B6">
              <w:rPr>
                <w:rFonts w:hint="eastAsia"/>
                <w:color w:val="000000"/>
                <w:kern w:val="0"/>
              </w:rPr>
              <w:t>西至同泰典当行、王五房，北至破桥，东至万字会西村、石头巷，南至缪家巷钱宅，面积为</w:t>
            </w:r>
            <w:r w:rsidRPr="008902B6">
              <w:rPr>
                <w:color w:val="000000"/>
                <w:kern w:val="0"/>
              </w:rPr>
              <w:t>4.90</w:t>
            </w:r>
            <w:r w:rsidRPr="008902B6">
              <w:rPr>
                <w:rFonts w:hint="eastAsia"/>
                <w:color w:val="000000"/>
                <w:kern w:val="0"/>
              </w:rPr>
              <w:t>公顷。</w:t>
            </w:r>
          </w:p>
        </w:tc>
        <w:tc>
          <w:tcPr>
            <w:tcW w:w="1092" w:type="pct"/>
            <w:vAlign w:val="center"/>
          </w:tcPr>
          <w:p w:rsidR="00A73EC5" w:rsidRPr="008902B6" w:rsidRDefault="00A73EC5">
            <w:pPr>
              <w:pStyle w:val="1"/>
              <w:rPr>
                <w:color w:val="000000"/>
                <w:kern w:val="0"/>
              </w:rPr>
            </w:pPr>
            <w:r w:rsidRPr="008902B6">
              <w:rPr>
                <w:rFonts w:hint="eastAsia"/>
                <w:color w:val="000000"/>
                <w:kern w:val="0"/>
              </w:rPr>
              <w:t>北到南通路，西至稻河，南至缪家巷钱宅，东至规划道路万字会路</w:t>
            </w:r>
            <w:r w:rsidRPr="008902B6">
              <w:rPr>
                <w:color w:val="000000"/>
                <w:kern w:val="0"/>
              </w:rPr>
              <w:t>—</w:t>
            </w:r>
            <w:r w:rsidRPr="008902B6">
              <w:rPr>
                <w:rFonts w:hint="eastAsia"/>
                <w:color w:val="000000"/>
                <w:kern w:val="0"/>
              </w:rPr>
              <w:t>石头巷路，规划面积为</w:t>
            </w:r>
            <w:r w:rsidRPr="008902B6">
              <w:rPr>
                <w:color w:val="000000"/>
                <w:kern w:val="0"/>
              </w:rPr>
              <w:t>8.10</w:t>
            </w:r>
            <w:r w:rsidRPr="008902B6">
              <w:rPr>
                <w:rFonts w:hint="eastAsia"/>
                <w:color w:val="000000"/>
                <w:kern w:val="0"/>
              </w:rPr>
              <w:t>公顷。</w:t>
            </w:r>
          </w:p>
        </w:tc>
        <w:tc>
          <w:tcPr>
            <w:tcW w:w="1649" w:type="pct"/>
            <w:vAlign w:val="center"/>
          </w:tcPr>
          <w:p w:rsidR="00A73EC5" w:rsidRPr="008902B6" w:rsidRDefault="00A73EC5">
            <w:pPr>
              <w:pStyle w:val="1"/>
              <w:rPr>
                <w:color w:val="000000"/>
                <w:kern w:val="0"/>
              </w:rPr>
            </w:pPr>
            <w:r w:rsidRPr="008902B6">
              <w:rPr>
                <w:rFonts w:hint="eastAsia"/>
                <w:color w:val="000000"/>
                <w:kern w:val="0"/>
              </w:rPr>
              <w:t>保护街区</w:t>
            </w:r>
            <w:r w:rsidRPr="008902B6">
              <w:rPr>
                <w:color w:val="000000"/>
                <w:kern w:val="0"/>
              </w:rPr>
              <w:t>“</w:t>
            </w:r>
            <w:r w:rsidRPr="008902B6">
              <w:rPr>
                <w:rFonts w:hint="eastAsia"/>
                <w:color w:val="000000"/>
                <w:kern w:val="0"/>
              </w:rPr>
              <w:t>水</w:t>
            </w:r>
            <w:r w:rsidRPr="008902B6">
              <w:rPr>
                <w:color w:val="000000"/>
                <w:kern w:val="0"/>
              </w:rPr>
              <w:t>—</w:t>
            </w:r>
            <w:r w:rsidRPr="008902B6">
              <w:rPr>
                <w:rFonts w:hint="eastAsia"/>
                <w:color w:val="000000"/>
                <w:kern w:val="0"/>
              </w:rPr>
              <w:t>街</w:t>
            </w:r>
            <w:r w:rsidRPr="008902B6">
              <w:rPr>
                <w:color w:val="000000"/>
                <w:kern w:val="0"/>
              </w:rPr>
              <w:t>—</w:t>
            </w:r>
            <w:r w:rsidRPr="008902B6">
              <w:rPr>
                <w:rFonts w:hint="eastAsia"/>
                <w:color w:val="000000"/>
                <w:kern w:val="0"/>
              </w:rPr>
              <w:t>巷、弄</w:t>
            </w:r>
            <w:r w:rsidRPr="008902B6">
              <w:rPr>
                <w:color w:val="000000"/>
                <w:kern w:val="0"/>
              </w:rPr>
              <w:t>—</w:t>
            </w:r>
            <w:r w:rsidRPr="008902B6">
              <w:rPr>
                <w:rFonts w:hint="eastAsia"/>
                <w:color w:val="000000"/>
                <w:kern w:val="0"/>
              </w:rPr>
              <w:t>院落</w:t>
            </w:r>
            <w:r w:rsidRPr="008902B6">
              <w:rPr>
                <w:color w:val="000000"/>
                <w:kern w:val="0"/>
              </w:rPr>
              <w:t>”</w:t>
            </w:r>
            <w:r w:rsidRPr="008902B6">
              <w:rPr>
                <w:rFonts w:hint="eastAsia"/>
                <w:color w:val="000000"/>
                <w:kern w:val="0"/>
              </w:rPr>
              <w:t>空间格局肌理和历史风貌；保护徐家桥东巷、缪家巷等历史街巷；重点保护草河头</w:t>
            </w:r>
            <w:r w:rsidRPr="008902B6">
              <w:rPr>
                <w:color w:val="000000"/>
                <w:kern w:val="0"/>
              </w:rPr>
              <w:t>“</w:t>
            </w:r>
            <w:r w:rsidRPr="008902B6">
              <w:rPr>
                <w:rFonts w:hint="eastAsia"/>
                <w:color w:val="000000"/>
                <w:kern w:val="0"/>
              </w:rPr>
              <w:t>陆陈行</w:t>
            </w:r>
            <w:r w:rsidRPr="008902B6">
              <w:rPr>
                <w:color w:val="000000"/>
                <w:kern w:val="0"/>
              </w:rPr>
              <w:t>”</w:t>
            </w:r>
            <w:r w:rsidRPr="008902B6">
              <w:rPr>
                <w:rFonts w:hint="eastAsia"/>
                <w:color w:val="000000"/>
                <w:kern w:val="0"/>
              </w:rPr>
              <w:t>、同泰典当行等重要历史空间节点。</w:t>
            </w:r>
          </w:p>
        </w:tc>
      </w:tr>
      <w:tr w:rsidR="00A73EC5" w:rsidTr="008902B6">
        <w:trPr>
          <w:jc w:val="center"/>
        </w:trPr>
        <w:tc>
          <w:tcPr>
            <w:tcW w:w="600" w:type="pct"/>
            <w:vMerge/>
            <w:vAlign w:val="center"/>
          </w:tcPr>
          <w:p w:rsidR="00A73EC5" w:rsidRPr="008902B6" w:rsidRDefault="00A73EC5" w:rsidP="008902B6">
            <w:pPr>
              <w:spacing w:before="65" w:line="240" w:lineRule="auto"/>
              <w:jc w:val="center"/>
              <w:rPr>
                <w:rFonts w:ascii="宋体"/>
                <w:color w:val="000000"/>
                <w:kern w:val="0"/>
                <w:sz w:val="21"/>
                <w:szCs w:val="20"/>
              </w:rPr>
            </w:pPr>
          </w:p>
        </w:tc>
        <w:tc>
          <w:tcPr>
            <w:tcW w:w="479" w:type="pct"/>
            <w:vAlign w:val="center"/>
          </w:tcPr>
          <w:p w:rsidR="00A73EC5" w:rsidRPr="008902B6" w:rsidRDefault="00A73EC5">
            <w:pPr>
              <w:pStyle w:val="1"/>
              <w:rPr>
                <w:color w:val="000000"/>
                <w:kern w:val="0"/>
              </w:rPr>
            </w:pPr>
            <w:r w:rsidRPr="008902B6">
              <w:rPr>
                <w:rFonts w:hint="eastAsia"/>
                <w:color w:val="000000"/>
                <w:kern w:val="0"/>
              </w:rPr>
              <w:t>渔行水村历史文化街区</w:t>
            </w:r>
          </w:p>
        </w:tc>
        <w:tc>
          <w:tcPr>
            <w:tcW w:w="1181" w:type="pct"/>
            <w:vAlign w:val="center"/>
          </w:tcPr>
          <w:p w:rsidR="00A73EC5" w:rsidRPr="008902B6" w:rsidRDefault="00A73EC5">
            <w:pPr>
              <w:pStyle w:val="1"/>
              <w:rPr>
                <w:color w:val="000000"/>
                <w:kern w:val="0"/>
              </w:rPr>
            </w:pPr>
            <w:r w:rsidRPr="008902B6">
              <w:rPr>
                <w:rFonts w:hint="eastAsia"/>
                <w:color w:val="000000"/>
                <w:kern w:val="0"/>
              </w:rPr>
              <w:t>南至原砖桥位置南侧，北至中茅山宫以北，东到村庄东侧建筑边界，西至中茅山宫以西；文物保护单位和历史建筑相对密集的区域；面积</w:t>
            </w:r>
            <w:r w:rsidRPr="008902B6">
              <w:rPr>
                <w:color w:val="000000"/>
                <w:kern w:val="0"/>
              </w:rPr>
              <w:t>2.78</w:t>
            </w:r>
            <w:r w:rsidRPr="008902B6">
              <w:rPr>
                <w:rFonts w:hint="eastAsia"/>
                <w:color w:val="000000"/>
                <w:kern w:val="0"/>
              </w:rPr>
              <w:t>公顷。</w:t>
            </w:r>
          </w:p>
        </w:tc>
        <w:tc>
          <w:tcPr>
            <w:tcW w:w="1092" w:type="pct"/>
            <w:vAlign w:val="center"/>
          </w:tcPr>
          <w:p w:rsidR="00A73EC5" w:rsidRPr="008902B6" w:rsidRDefault="00A73EC5">
            <w:pPr>
              <w:pStyle w:val="1"/>
              <w:rPr>
                <w:color w:val="000000"/>
                <w:kern w:val="0"/>
              </w:rPr>
            </w:pPr>
            <w:r w:rsidRPr="008902B6">
              <w:rPr>
                <w:rFonts w:hint="eastAsia"/>
                <w:color w:val="000000"/>
                <w:kern w:val="0"/>
              </w:rPr>
              <w:t>南至规划站前路，北到北侧河边界，西至卤汀河，东到泰渔路，规划面积</w:t>
            </w:r>
            <w:r w:rsidRPr="008902B6">
              <w:rPr>
                <w:color w:val="000000"/>
                <w:kern w:val="0"/>
              </w:rPr>
              <w:t>7.92</w:t>
            </w:r>
            <w:r w:rsidRPr="008902B6">
              <w:rPr>
                <w:rFonts w:hint="eastAsia"/>
                <w:color w:val="000000"/>
                <w:kern w:val="0"/>
              </w:rPr>
              <w:t>公顷。</w:t>
            </w:r>
          </w:p>
        </w:tc>
        <w:tc>
          <w:tcPr>
            <w:tcW w:w="1649" w:type="pct"/>
            <w:vAlign w:val="center"/>
          </w:tcPr>
          <w:p w:rsidR="00A73EC5" w:rsidRPr="008902B6" w:rsidRDefault="00A73EC5">
            <w:pPr>
              <w:pStyle w:val="1"/>
              <w:rPr>
                <w:color w:val="000000"/>
                <w:kern w:val="0"/>
              </w:rPr>
            </w:pPr>
            <w:r w:rsidRPr="008902B6">
              <w:rPr>
                <w:rFonts w:hint="eastAsia"/>
                <w:color w:val="000000"/>
                <w:kern w:val="0"/>
              </w:rPr>
              <w:t>保护四面环水，水、旱两街的里下河带状商贸水村格局；保护纵街横巷、多进院落的传统肌理以及清代、民国风貌的民居建筑。</w:t>
            </w:r>
          </w:p>
        </w:tc>
      </w:tr>
      <w:tr w:rsidR="00A73EC5" w:rsidTr="008902B6">
        <w:trPr>
          <w:jc w:val="center"/>
        </w:trPr>
        <w:tc>
          <w:tcPr>
            <w:tcW w:w="600" w:type="pct"/>
            <w:vAlign w:val="center"/>
          </w:tcPr>
          <w:p w:rsidR="00A73EC5" w:rsidRPr="008902B6" w:rsidRDefault="00A73EC5" w:rsidP="008902B6">
            <w:pPr>
              <w:spacing w:before="65" w:line="240" w:lineRule="auto"/>
              <w:jc w:val="center"/>
              <w:rPr>
                <w:rFonts w:ascii="宋体"/>
                <w:color w:val="000000"/>
                <w:kern w:val="0"/>
                <w:sz w:val="21"/>
                <w:szCs w:val="20"/>
              </w:rPr>
            </w:pPr>
            <w:r w:rsidRPr="008902B6">
              <w:rPr>
                <w:rFonts w:ascii="宋体" w:hAnsi="宋体" w:cs="Arial" w:hint="eastAsia"/>
                <w:color w:val="000000"/>
                <w:kern w:val="0"/>
                <w:sz w:val="21"/>
                <w:szCs w:val="21"/>
              </w:rPr>
              <w:t>姜堰区</w:t>
            </w:r>
          </w:p>
        </w:tc>
        <w:tc>
          <w:tcPr>
            <w:tcW w:w="479" w:type="pct"/>
            <w:vAlign w:val="center"/>
          </w:tcPr>
          <w:p w:rsidR="00A73EC5" w:rsidRPr="008902B6" w:rsidRDefault="00A73EC5">
            <w:pPr>
              <w:pStyle w:val="1"/>
              <w:rPr>
                <w:color w:val="000000"/>
                <w:kern w:val="0"/>
              </w:rPr>
            </w:pPr>
            <w:r w:rsidRPr="008902B6">
              <w:rPr>
                <w:rFonts w:hint="eastAsia"/>
                <w:color w:val="000000"/>
                <w:kern w:val="0"/>
              </w:rPr>
              <w:t>溱潼镇绿树院</w:t>
            </w:r>
            <w:r w:rsidRPr="008902B6">
              <w:rPr>
                <w:color w:val="000000"/>
                <w:kern w:val="0"/>
              </w:rPr>
              <w:t>—</w:t>
            </w:r>
            <w:r w:rsidRPr="008902B6">
              <w:rPr>
                <w:rFonts w:hint="eastAsia"/>
                <w:color w:val="000000"/>
                <w:kern w:val="0"/>
              </w:rPr>
              <w:t>院士旧居历史文化街区</w:t>
            </w:r>
          </w:p>
        </w:tc>
        <w:tc>
          <w:tcPr>
            <w:tcW w:w="1181" w:type="pct"/>
            <w:vAlign w:val="center"/>
          </w:tcPr>
          <w:p w:rsidR="00A73EC5" w:rsidRPr="008902B6" w:rsidRDefault="00A73EC5">
            <w:pPr>
              <w:pStyle w:val="1"/>
              <w:rPr>
                <w:color w:val="000000"/>
                <w:kern w:val="0"/>
              </w:rPr>
            </w:pPr>
            <w:r w:rsidRPr="008902B6">
              <w:rPr>
                <w:rFonts w:hint="eastAsia"/>
                <w:color w:val="000000"/>
                <w:kern w:val="0"/>
              </w:rPr>
              <w:t>东至先进巷、西至更新巷、南至后街、北至安乐巷，总面积为</w:t>
            </w:r>
            <w:r w:rsidRPr="008902B6">
              <w:rPr>
                <w:color w:val="000000"/>
                <w:kern w:val="0"/>
              </w:rPr>
              <w:t>4.5</w:t>
            </w:r>
            <w:r w:rsidRPr="008902B6">
              <w:rPr>
                <w:rFonts w:hint="eastAsia"/>
                <w:color w:val="000000"/>
                <w:kern w:val="0"/>
              </w:rPr>
              <w:t>公顷。</w:t>
            </w:r>
          </w:p>
        </w:tc>
        <w:tc>
          <w:tcPr>
            <w:tcW w:w="1092" w:type="pct"/>
            <w:vAlign w:val="center"/>
          </w:tcPr>
          <w:p w:rsidR="00A73EC5" w:rsidRPr="008902B6" w:rsidRDefault="00A73EC5">
            <w:pPr>
              <w:pStyle w:val="1"/>
              <w:rPr>
                <w:color w:val="000000"/>
                <w:kern w:val="0"/>
              </w:rPr>
            </w:pPr>
            <w:r w:rsidRPr="008902B6">
              <w:rPr>
                <w:rFonts w:hint="eastAsia"/>
                <w:color w:val="000000"/>
                <w:kern w:val="0"/>
              </w:rPr>
              <w:t>以古镇规划环路为四周边界，总面积为</w:t>
            </w:r>
            <w:r w:rsidRPr="008902B6">
              <w:rPr>
                <w:color w:val="000000"/>
                <w:kern w:val="0"/>
              </w:rPr>
              <w:t>15.7</w:t>
            </w:r>
            <w:r w:rsidRPr="008902B6">
              <w:rPr>
                <w:rFonts w:hint="eastAsia"/>
                <w:color w:val="000000"/>
                <w:kern w:val="0"/>
              </w:rPr>
              <w:t>公顷。</w:t>
            </w:r>
          </w:p>
        </w:tc>
        <w:tc>
          <w:tcPr>
            <w:tcW w:w="1649" w:type="pct"/>
            <w:vAlign w:val="center"/>
          </w:tcPr>
          <w:p w:rsidR="00A73EC5" w:rsidRPr="008902B6" w:rsidRDefault="00A73EC5">
            <w:pPr>
              <w:pStyle w:val="1"/>
              <w:rPr>
                <w:color w:val="000000"/>
                <w:kern w:val="0"/>
              </w:rPr>
            </w:pPr>
            <w:r w:rsidRPr="008902B6">
              <w:rPr>
                <w:rFonts w:hint="eastAsia"/>
                <w:color w:val="000000"/>
                <w:kern w:val="0"/>
              </w:rPr>
              <w:t>保护街区“一湖一环一垛、古街古巷古居”的“水乡人居、商贸古镇”空间格局和历史风貌；保护古树、古井、古桥及“溱湖七景”空间场所等历史环境要素。</w:t>
            </w:r>
          </w:p>
        </w:tc>
      </w:tr>
      <w:tr w:rsidR="00A73EC5" w:rsidTr="008902B6">
        <w:trPr>
          <w:jc w:val="center"/>
        </w:trPr>
        <w:tc>
          <w:tcPr>
            <w:tcW w:w="600" w:type="pct"/>
            <w:vMerge w:val="restart"/>
            <w:vAlign w:val="center"/>
          </w:tcPr>
          <w:p w:rsidR="00A73EC5" w:rsidRPr="008902B6" w:rsidRDefault="00A73EC5" w:rsidP="008902B6">
            <w:pPr>
              <w:spacing w:before="65" w:line="240" w:lineRule="auto"/>
              <w:jc w:val="center"/>
              <w:rPr>
                <w:rFonts w:ascii="宋体"/>
                <w:color w:val="000000"/>
                <w:kern w:val="0"/>
                <w:sz w:val="21"/>
                <w:szCs w:val="20"/>
              </w:rPr>
            </w:pPr>
            <w:r w:rsidRPr="008902B6">
              <w:rPr>
                <w:rFonts w:ascii="宋体" w:hAnsi="宋体" w:cs="Arial" w:hint="eastAsia"/>
                <w:color w:val="000000"/>
                <w:kern w:val="0"/>
                <w:sz w:val="21"/>
                <w:szCs w:val="21"/>
              </w:rPr>
              <w:t>兴化市</w:t>
            </w:r>
          </w:p>
        </w:tc>
        <w:tc>
          <w:tcPr>
            <w:tcW w:w="479" w:type="pct"/>
            <w:vAlign w:val="center"/>
          </w:tcPr>
          <w:p w:rsidR="00A73EC5" w:rsidRPr="008902B6" w:rsidRDefault="00A73EC5">
            <w:pPr>
              <w:pStyle w:val="1"/>
              <w:rPr>
                <w:color w:val="000000"/>
                <w:kern w:val="0"/>
              </w:rPr>
            </w:pPr>
            <w:r w:rsidRPr="008902B6">
              <w:rPr>
                <w:rFonts w:hint="eastAsia"/>
                <w:color w:val="000000"/>
                <w:kern w:val="0"/>
              </w:rPr>
              <w:t>兴化市东门历史文化街区</w:t>
            </w:r>
          </w:p>
        </w:tc>
        <w:tc>
          <w:tcPr>
            <w:tcW w:w="1181" w:type="pct"/>
            <w:vAlign w:val="center"/>
          </w:tcPr>
          <w:p w:rsidR="00A73EC5" w:rsidRPr="008902B6" w:rsidRDefault="00A73EC5">
            <w:pPr>
              <w:pStyle w:val="1"/>
              <w:rPr>
                <w:color w:val="000000"/>
                <w:kern w:val="0"/>
              </w:rPr>
            </w:pPr>
            <w:r w:rsidRPr="008902B6">
              <w:rPr>
                <w:rFonts w:hint="eastAsia"/>
                <w:color w:val="000000"/>
                <w:kern w:val="0"/>
              </w:rPr>
              <w:t>东至东城外鱼市口巷，西至竹巷，南至东城外后街，北至玉带路，总面积为</w:t>
            </w:r>
            <w:r w:rsidRPr="008902B6">
              <w:rPr>
                <w:color w:val="000000"/>
                <w:kern w:val="0"/>
              </w:rPr>
              <w:t>4.83</w:t>
            </w:r>
            <w:r w:rsidRPr="008902B6">
              <w:rPr>
                <w:rFonts w:hint="eastAsia"/>
                <w:color w:val="000000"/>
                <w:kern w:val="0"/>
              </w:rPr>
              <w:t>公顷。</w:t>
            </w:r>
          </w:p>
        </w:tc>
        <w:tc>
          <w:tcPr>
            <w:tcW w:w="1092" w:type="pct"/>
            <w:vAlign w:val="center"/>
          </w:tcPr>
          <w:p w:rsidR="00A73EC5" w:rsidRPr="008902B6" w:rsidRDefault="00A73EC5">
            <w:pPr>
              <w:pStyle w:val="1"/>
              <w:rPr>
                <w:color w:val="000000"/>
                <w:kern w:val="0"/>
              </w:rPr>
            </w:pPr>
            <w:r w:rsidRPr="008902B6">
              <w:rPr>
                <w:rFonts w:hint="eastAsia"/>
                <w:color w:val="000000"/>
                <w:kern w:val="0"/>
              </w:rPr>
              <w:t>西至板桥街，东至文峰路，北至玉带路，南至板桥东路，总面积为</w:t>
            </w:r>
            <w:r w:rsidRPr="008902B6">
              <w:rPr>
                <w:color w:val="000000"/>
                <w:kern w:val="0"/>
              </w:rPr>
              <w:t>7.96</w:t>
            </w:r>
            <w:r w:rsidRPr="008902B6">
              <w:rPr>
                <w:rFonts w:hint="eastAsia"/>
                <w:color w:val="000000"/>
                <w:kern w:val="0"/>
              </w:rPr>
              <w:t>公顷。</w:t>
            </w:r>
          </w:p>
        </w:tc>
        <w:tc>
          <w:tcPr>
            <w:tcW w:w="1649" w:type="pct"/>
            <w:vAlign w:val="center"/>
          </w:tcPr>
          <w:p w:rsidR="00A73EC5" w:rsidRPr="008902B6" w:rsidRDefault="00A73EC5">
            <w:pPr>
              <w:pStyle w:val="1"/>
              <w:rPr>
                <w:color w:val="000000"/>
                <w:kern w:val="0"/>
              </w:rPr>
            </w:pPr>
            <w:r w:rsidRPr="008902B6">
              <w:rPr>
                <w:rFonts w:hint="eastAsia"/>
                <w:color w:val="000000"/>
                <w:kern w:val="0"/>
              </w:rPr>
              <w:t>保护历史文化街区鱼骨状的空间格局和传统风貌；保护“早上皮包水，晚上水包皮”和庙会的传统民俗，继承与发扬茅山号子、兴化锣鼓书和板桥道情等非物质文化遗产。</w:t>
            </w:r>
          </w:p>
        </w:tc>
      </w:tr>
      <w:tr w:rsidR="00A73EC5" w:rsidTr="008902B6">
        <w:trPr>
          <w:jc w:val="center"/>
        </w:trPr>
        <w:tc>
          <w:tcPr>
            <w:tcW w:w="600" w:type="pct"/>
            <w:vMerge/>
            <w:vAlign w:val="center"/>
          </w:tcPr>
          <w:p w:rsidR="00A73EC5" w:rsidRPr="008902B6" w:rsidRDefault="00A73EC5" w:rsidP="008902B6">
            <w:pPr>
              <w:spacing w:before="65" w:line="240" w:lineRule="auto"/>
              <w:jc w:val="center"/>
              <w:rPr>
                <w:rFonts w:ascii="宋体"/>
                <w:color w:val="000000"/>
                <w:kern w:val="0"/>
                <w:sz w:val="21"/>
                <w:szCs w:val="20"/>
              </w:rPr>
            </w:pPr>
          </w:p>
        </w:tc>
        <w:tc>
          <w:tcPr>
            <w:tcW w:w="479" w:type="pct"/>
            <w:vAlign w:val="center"/>
          </w:tcPr>
          <w:p w:rsidR="00A73EC5" w:rsidRPr="008902B6" w:rsidRDefault="00A73EC5">
            <w:pPr>
              <w:pStyle w:val="1"/>
              <w:rPr>
                <w:color w:val="000000"/>
                <w:kern w:val="0"/>
              </w:rPr>
            </w:pPr>
            <w:r w:rsidRPr="008902B6">
              <w:rPr>
                <w:rFonts w:hint="eastAsia"/>
                <w:color w:val="000000"/>
                <w:kern w:val="0"/>
              </w:rPr>
              <w:t>兴化市北门历史文化街区</w:t>
            </w:r>
          </w:p>
        </w:tc>
        <w:tc>
          <w:tcPr>
            <w:tcW w:w="1181" w:type="pct"/>
            <w:vAlign w:val="center"/>
          </w:tcPr>
          <w:p w:rsidR="00A73EC5" w:rsidRPr="008902B6" w:rsidRDefault="00A73EC5">
            <w:pPr>
              <w:pStyle w:val="1"/>
              <w:rPr>
                <w:color w:val="000000"/>
                <w:kern w:val="0"/>
              </w:rPr>
            </w:pPr>
            <w:r w:rsidRPr="008902B6">
              <w:rPr>
                <w:rFonts w:hint="eastAsia"/>
                <w:color w:val="000000"/>
                <w:kern w:val="0"/>
              </w:rPr>
              <w:t>西至长安中路、莫氏民居、罗家大院西侧，东至南上河边街，北至北窑街黄家油店以北，南至铁匠巷，总面积为</w:t>
            </w:r>
            <w:r w:rsidRPr="008902B6">
              <w:rPr>
                <w:color w:val="000000"/>
                <w:kern w:val="0"/>
              </w:rPr>
              <w:t>3.48</w:t>
            </w:r>
            <w:r w:rsidRPr="008902B6">
              <w:rPr>
                <w:rFonts w:hint="eastAsia"/>
                <w:color w:val="000000"/>
                <w:kern w:val="0"/>
              </w:rPr>
              <w:t>公顷。</w:t>
            </w:r>
          </w:p>
        </w:tc>
        <w:tc>
          <w:tcPr>
            <w:tcW w:w="1092" w:type="pct"/>
            <w:vAlign w:val="center"/>
          </w:tcPr>
          <w:p w:rsidR="00A73EC5" w:rsidRPr="008902B6" w:rsidRDefault="00A73EC5">
            <w:pPr>
              <w:pStyle w:val="1"/>
              <w:rPr>
                <w:color w:val="000000"/>
                <w:kern w:val="0"/>
              </w:rPr>
            </w:pPr>
            <w:r w:rsidRPr="008902B6">
              <w:rPr>
                <w:rFonts w:hint="eastAsia"/>
                <w:color w:val="000000"/>
                <w:kern w:val="0"/>
              </w:rPr>
              <w:t>西至长安中路，东至上官河东侧，北至上官河北部，南至九顷路，总面积为</w:t>
            </w:r>
            <w:r w:rsidRPr="008902B6">
              <w:rPr>
                <w:color w:val="000000"/>
                <w:kern w:val="0"/>
              </w:rPr>
              <w:t>23.71</w:t>
            </w:r>
            <w:r w:rsidRPr="008902B6">
              <w:rPr>
                <w:rFonts w:hint="eastAsia"/>
                <w:color w:val="000000"/>
                <w:kern w:val="0"/>
              </w:rPr>
              <w:t>公顷。</w:t>
            </w:r>
          </w:p>
        </w:tc>
        <w:tc>
          <w:tcPr>
            <w:tcW w:w="1649" w:type="pct"/>
            <w:vAlign w:val="center"/>
          </w:tcPr>
          <w:p w:rsidR="00A73EC5" w:rsidRPr="008902B6" w:rsidRDefault="00A73EC5">
            <w:pPr>
              <w:pStyle w:val="1"/>
              <w:rPr>
                <w:color w:val="000000"/>
                <w:kern w:val="0"/>
              </w:rPr>
            </w:pPr>
            <w:r w:rsidRPr="008902B6">
              <w:rPr>
                <w:rFonts w:hint="eastAsia"/>
                <w:color w:val="000000"/>
                <w:kern w:val="0"/>
              </w:rPr>
              <w:t>保护北门历史文化街区鱼骨状街巷格局和传统院落构成的街、坊、巷相结合的总体空间格局；保护历史街巷及历史文化街区内的贞孝牌坊、北闸桥石碑、女贞古树等历史环境要素。</w:t>
            </w:r>
          </w:p>
        </w:tc>
      </w:tr>
      <w:tr w:rsidR="00A73EC5" w:rsidTr="008902B6">
        <w:trPr>
          <w:jc w:val="center"/>
        </w:trPr>
        <w:tc>
          <w:tcPr>
            <w:tcW w:w="600" w:type="pct"/>
            <w:vMerge/>
            <w:vAlign w:val="center"/>
          </w:tcPr>
          <w:p w:rsidR="00A73EC5" w:rsidRPr="008902B6" w:rsidRDefault="00A73EC5" w:rsidP="008902B6">
            <w:pPr>
              <w:spacing w:before="65" w:line="240" w:lineRule="auto"/>
              <w:jc w:val="center"/>
              <w:rPr>
                <w:rFonts w:ascii="宋体"/>
                <w:color w:val="000000"/>
                <w:kern w:val="0"/>
                <w:sz w:val="21"/>
                <w:szCs w:val="20"/>
              </w:rPr>
            </w:pPr>
          </w:p>
        </w:tc>
        <w:tc>
          <w:tcPr>
            <w:tcW w:w="479" w:type="pct"/>
            <w:vAlign w:val="center"/>
          </w:tcPr>
          <w:p w:rsidR="00A73EC5" w:rsidRPr="008902B6" w:rsidRDefault="00A73EC5">
            <w:pPr>
              <w:pStyle w:val="1"/>
              <w:rPr>
                <w:color w:val="000000"/>
                <w:kern w:val="0"/>
              </w:rPr>
            </w:pPr>
            <w:r w:rsidRPr="008902B6">
              <w:rPr>
                <w:rFonts w:hint="eastAsia"/>
                <w:color w:val="000000"/>
                <w:kern w:val="0"/>
              </w:rPr>
              <w:t>兴化市沙沟历史文化街区</w:t>
            </w:r>
          </w:p>
        </w:tc>
        <w:tc>
          <w:tcPr>
            <w:tcW w:w="1181" w:type="pct"/>
            <w:vAlign w:val="center"/>
          </w:tcPr>
          <w:p w:rsidR="00A73EC5" w:rsidRPr="008902B6" w:rsidRDefault="00A73EC5">
            <w:pPr>
              <w:pStyle w:val="1"/>
              <w:rPr>
                <w:color w:val="000000"/>
                <w:kern w:val="0"/>
              </w:rPr>
            </w:pPr>
            <w:r w:rsidRPr="008902B6">
              <w:rPr>
                <w:rFonts w:hint="eastAsia"/>
                <w:color w:val="000000"/>
                <w:kern w:val="0"/>
              </w:rPr>
              <w:t>为前大街、后大街及益民巷两侧的民居群，总面积为</w:t>
            </w:r>
            <w:r w:rsidRPr="008902B6">
              <w:rPr>
                <w:color w:val="000000"/>
                <w:kern w:val="0"/>
              </w:rPr>
              <w:t>4.58</w:t>
            </w:r>
            <w:r w:rsidRPr="008902B6">
              <w:rPr>
                <w:rFonts w:hint="eastAsia"/>
                <w:color w:val="000000"/>
                <w:kern w:val="0"/>
              </w:rPr>
              <w:t>公顷。</w:t>
            </w:r>
          </w:p>
        </w:tc>
        <w:tc>
          <w:tcPr>
            <w:tcW w:w="1092" w:type="pct"/>
            <w:vAlign w:val="center"/>
          </w:tcPr>
          <w:p w:rsidR="00A73EC5" w:rsidRPr="008902B6" w:rsidRDefault="00A73EC5">
            <w:pPr>
              <w:pStyle w:val="1"/>
              <w:rPr>
                <w:color w:val="000000"/>
                <w:kern w:val="0"/>
              </w:rPr>
            </w:pPr>
            <w:r w:rsidRPr="008902B6">
              <w:rPr>
                <w:color w:val="000000"/>
                <w:kern w:val="0"/>
              </w:rPr>
              <w:t>——</w:t>
            </w:r>
          </w:p>
        </w:tc>
        <w:tc>
          <w:tcPr>
            <w:tcW w:w="1649" w:type="pct"/>
            <w:vAlign w:val="center"/>
          </w:tcPr>
          <w:p w:rsidR="00A73EC5" w:rsidRPr="008902B6" w:rsidRDefault="00A73EC5">
            <w:pPr>
              <w:pStyle w:val="1"/>
              <w:rPr>
                <w:color w:val="000000"/>
                <w:kern w:val="0"/>
              </w:rPr>
            </w:pPr>
            <w:r w:rsidRPr="008902B6">
              <w:rPr>
                <w:rFonts w:hint="eastAsia"/>
                <w:color w:val="000000"/>
                <w:kern w:val="0"/>
              </w:rPr>
              <w:t>保护历史文化街区前店后宅的水乡古街格局；保护街区内特色地方建筑；保护华新酱园、信孚银楼等各类老字号商店。</w:t>
            </w:r>
          </w:p>
        </w:tc>
      </w:tr>
      <w:tr w:rsidR="00A73EC5" w:rsidTr="008902B6">
        <w:trPr>
          <w:jc w:val="center"/>
        </w:trPr>
        <w:tc>
          <w:tcPr>
            <w:tcW w:w="600" w:type="pct"/>
            <w:vMerge w:val="restart"/>
            <w:vAlign w:val="center"/>
          </w:tcPr>
          <w:p w:rsidR="00A73EC5" w:rsidRPr="008902B6" w:rsidRDefault="00A73EC5" w:rsidP="008902B6">
            <w:pPr>
              <w:spacing w:before="65" w:line="240" w:lineRule="auto"/>
              <w:jc w:val="center"/>
              <w:rPr>
                <w:rFonts w:ascii="宋体"/>
                <w:color w:val="000000"/>
                <w:kern w:val="0"/>
                <w:sz w:val="21"/>
                <w:szCs w:val="20"/>
              </w:rPr>
            </w:pPr>
            <w:r w:rsidRPr="008902B6">
              <w:rPr>
                <w:rFonts w:ascii="宋体" w:hAnsi="宋体" w:cs="Arial" w:hint="eastAsia"/>
                <w:color w:val="000000"/>
                <w:kern w:val="0"/>
                <w:sz w:val="21"/>
                <w:szCs w:val="21"/>
              </w:rPr>
              <w:t>泰兴市</w:t>
            </w:r>
          </w:p>
        </w:tc>
        <w:tc>
          <w:tcPr>
            <w:tcW w:w="479" w:type="pct"/>
            <w:vAlign w:val="center"/>
          </w:tcPr>
          <w:p w:rsidR="00A73EC5" w:rsidRPr="008902B6" w:rsidRDefault="00A73EC5">
            <w:pPr>
              <w:pStyle w:val="1"/>
              <w:rPr>
                <w:color w:val="000000"/>
                <w:kern w:val="0"/>
              </w:rPr>
            </w:pPr>
            <w:r w:rsidRPr="008902B6">
              <w:rPr>
                <w:rFonts w:hint="eastAsia"/>
                <w:color w:val="000000"/>
                <w:kern w:val="0"/>
              </w:rPr>
              <w:t>黄桥镇东片历史文化街区</w:t>
            </w:r>
          </w:p>
        </w:tc>
        <w:tc>
          <w:tcPr>
            <w:tcW w:w="1181" w:type="pct"/>
            <w:vAlign w:val="center"/>
          </w:tcPr>
          <w:p w:rsidR="00A73EC5" w:rsidRPr="008902B6" w:rsidRDefault="00A73EC5">
            <w:pPr>
              <w:pStyle w:val="1"/>
              <w:rPr>
                <w:color w:val="000000"/>
                <w:kern w:val="0"/>
              </w:rPr>
            </w:pPr>
            <w:r w:rsidRPr="008902B6">
              <w:rPr>
                <w:rFonts w:hint="eastAsia"/>
                <w:color w:val="000000"/>
                <w:kern w:val="0"/>
              </w:rPr>
              <w:t>东起口巷子，西至十桥路东侧沿街的新建建筑，南起东进路北侧沿街的新建建筑，北至米巷，总面积为</w:t>
            </w:r>
            <w:r w:rsidRPr="008902B6">
              <w:rPr>
                <w:color w:val="000000"/>
                <w:kern w:val="0"/>
              </w:rPr>
              <w:t>6.85</w:t>
            </w:r>
            <w:r w:rsidRPr="008902B6">
              <w:rPr>
                <w:rFonts w:hint="eastAsia"/>
                <w:color w:val="000000"/>
                <w:kern w:val="0"/>
              </w:rPr>
              <w:t>公顷。</w:t>
            </w:r>
          </w:p>
        </w:tc>
        <w:tc>
          <w:tcPr>
            <w:tcW w:w="1092" w:type="pct"/>
            <w:vAlign w:val="center"/>
          </w:tcPr>
          <w:p w:rsidR="00A73EC5" w:rsidRPr="008902B6" w:rsidRDefault="00A73EC5">
            <w:pPr>
              <w:pStyle w:val="1"/>
              <w:rPr>
                <w:color w:val="000000"/>
                <w:kern w:val="0"/>
              </w:rPr>
            </w:pPr>
            <w:r w:rsidRPr="008902B6">
              <w:rPr>
                <w:color w:val="000000"/>
                <w:kern w:val="0"/>
              </w:rPr>
              <w:t>——</w:t>
            </w:r>
          </w:p>
        </w:tc>
        <w:tc>
          <w:tcPr>
            <w:tcW w:w="1649" w:type="pct"/>
            <w:vAlign w:val="center"/>
          </w:tcPr>
          <w:p w:rsidR="00A73EC5" w:rsidRPr="008902B6" w:rsidRDefault="00A73EC5">
            <w:pPr>
              <w:pStyle w:val="1"/>
              <w:rPr>
                <w:color w:val="000000"/>
                <w:kern w:val="0"/>
              </w:rPr>
            </w:pPr>
            <w:r w:rsidRPr="008902B6">
              <w:rPr>
                <w:rFonts w:hint="eastAsia"/>
                <w:color w:val="000000"/>
                <w:kern w:val="0"/>
              </w:rPr>
              <w:t>保护街区棋盘式的空间格局和传统风貌</w:t>
            </w:r>
            <w:r w:rsidRPr="008902B6">
              <w:rPr>
                <w:color w:val="000000"/>
                <w:kern w:val="0"/>
              </w:rPr>
              <w:t xml:space="preserve">; </w:t>
            </w:r>
            <w:r w:rsidRPr="008902B6">
              <w:rPr>
                <w:rFonts w:hint="eastAsia"/>
                <w:color w:val="000000"/>
                <w:kern w:val="0"/>
              </w:rPr>
              <w:t>保护街区的传统民居风貌，保持黄桥传统的坡屋顶的建筑形态</w:t>
            </w:r>
            <w:r w:rsidRPr="008902B6">
              <w:rPr>
                <w:color w:val="000000"/>
                <w:kern w:val="0"/>
              </w:rPr>
              <w:t xml:space="preserve">; </w:t>
            </w:r>
            <w:r w:rsidRPr="008902B6">
              <w:rPr>
                <w:rFonts w:hint="eastAsia"/>
                <w:color w:val="000000"/>
                <w:kern w:val="0"/>
              </w:rPr>
              <w:t>保护街区内传统商业街以及居民的传统生活方式和风俗。</w:t>
            </w:r>
          </w:p>
        </w:tc>
      </w:tr>
      <w:tr w:rsidR="00A73EC5" w:rsidTr="008902B6">
        <w:trPr>
          <w:jc w:val="center"/>
        </w:trPr>
        <w:tc>
          <w:tcPr>
            <w:tcW w:w="600" w:type="pct"/>
            <w:vMerge/>
          </w:tcPr>
          <w:p w:rsidR="00A73EC5" w:rsidRPr="008902B6" w:rsidRDefault="00A73EC5" w:rsidP="008902B6">
            <w:pPr>
              <w:spacing w:before="65" w:line="240" w:lineRule="auto"/>
              <w:jc w:val="center"/>
              <w:rPr>
                <w:rFonts w:ascii="宋体"/>
                <w:color w:val="000000"/>
                <w:kern w:val="0"/>
                <w:sz w:val="21"/>
                <w:szCs w:val="20"/>
              </w:rPr>
            </w:pPr>
          </w:p>
        </w:tc>
        <w:tc>
          <w:tcPr>
            <w:tcW w:w="479" w:type="pct"/>
            <w:vAlign w:val="center"/>
          </w:tcPr>
          <w:p w:rsidR="00A73EC5" w:rsidRPr="008902B6" w:rsidRDefault="00A73EC5">
            <w:pPr>
              <w:pStyle w:val="1"/>
              <w:rPr>
                <w:color w:val="000000"/>
                <w:kern w:val="0"/>
              </w:rPr>
            </w:pPr>
            <w:r w:rsidRPr="008902B6">
              <w:rPr>
                <w:rFonts w:hint="eastAsia"/>
                <w:color w:val="000000"/>
                <w:kern w:val="0"/>
              </w:rPr>
              <w:t>黄桥镇西片历史文化街区</w:t>
            </w:r>
          </w:p>
        </w:tc>
        <w:tc>
          <w:tcPr>
            <w:tcW w:w="1181" w:type="pct"/>
            <w:vAlign w:val="center"/>
          </w:tcPr>
          <w:p w:rsidR="00A73EC5" w:rsidRPr="008902B6" w:rsidRDefault="00A73EC5">
            <w:pPr>
              <w:pStyle w:val="1"/>
              <w:rPr>
                <w:color w:val="000000"/>
                <w:kern w:val="0"/>
              </w:rPr>
            </w:pPr>
            <w:r w:rsidRPr="008902B6">
              <w:rPr>
                <w:rFonts w:hint="eastAsia"/>
                <w:color w:val="000000"/>
                <w:kern w:val="0"/>
              </w:rPr>
              <w:t>东起十桥路西侧沿街的新建建筑，西至永丰巷，南起封家园北侧弄堂，北至黄桥小学，总面积为</w:t>
            </w:r>
            <w:r w:rsidRPr="008902B6">
              <w:rPr>
                <w:color w:val="000000"/>
                <w:kern w:val="0"/>
              </w:rPr>
              <w:t>4.03</w:t>
            </w:r>
            <w:r w:rsidRPr="008902B6">
              <w:rPr>
                <w:rFonts w:hint="eastAsia"/>
                <w:color w:val="000000"/>
                <w:kern w:val="0"/>
              </w:rPr>
              <w:t>公顷。</w:t>
            </w:r>
          </w:p>
        </w:tc>
        <w:tc>
          <w:tcPr>
            <w:tcW w:w="1092" w:type="pct"/>
            <w:vAlign w:val="center"/>
          </w:tcPr>
          <w:p w:rsidR="00A73EC5" w:rsidRPr="008902B6" w:rsidRDefault="00A73EC5">
            <w:pPr>
              <w:pStyle w:val="1"/>
              <w:rPr>
                <w:color w:val="000000"/>
                <w:kern w:val="0"/>
              </w:rPr>
            </w:pPr>
            <w:r w:rsidRPr="008902B6">
              <w:rPr>
                <w:color w:val="000000"/>
                <w:kern w:val="0"/>
              </w:rPr>
              <w:t>——</w:t>
            </w:r>
          </w:p>
        </w:tc>
        <w:tc>
          <w:tcPr>
            <w:tcW w:w="1649" w:type="pct"/>
            <w:vAlign w:val="center"/>
          </w:tcPr>
          <w:p w:rsidR="00A73EC5" w:rsidRPr="008902B6" w:rsidRDefault="00A73EC5">
            <w:pPr>
              <w:pStyle w:val="1"/>
              <w:rPr>
                <w:color w:val="000000"/>
                <w:kern w:val="0"/>
              </w:rPr>
            </w:pPr>
            <w:r w:rsidRPr="008902B6">
              <w:rPr>
                <w:rFonts w:hint="eastAsia"/>
                <w:color w:val="000000"/>
                <w:kern w:val="0"/>
              </w:rPr>
              <w:t>保护街区方格网状空间格局和传统风貌；保护街区内黄桥民居群、真武庙和宗镜庵等各级文物保护单位、一般不可移动文物及其他历史文化遗存。</w:t>
            </w:r>
          </w:p>
        </w:tc>
      </w:tr>
    </w:tbl>
    <w:p w:rsidR="00A73EC5" w:rsidRDefault="00A73EC5"/>
    <w:p w:rsidR="00A73EC5" w:rsidRDefault="00A73EC5" w:rsidP="0006560A">
      <w:pPr>
        <w:ind w:firstLineChars="200" w:firstLine="31680"/>
      </w:pPr>
    </w:p>
    <w:p w:rsidR="00A73EC5" w:rsidRDefault="00A73EC5" w:rsidP="0006560A">
      <w:pPr>
        <w:ind w:firstLineChars="200" w:firstLine="31680"/>
        <w:sectPr w:rsidR="00A73EC5">
          <w:pgSz w:w="11906" w:h="16838"/>
          <w:pgMar w:top="1440" w:right="1274" w:bottom="1440" w:left="1800" w:header="851" w:footer="992" w:gutter="0"/>
          <w:cols w:space="425"/>
          <w:titlePg/>
          <w:docGrid w:type="lines" w:linePitch="326"/>
        </w:sectPr>
      </w:pPr>
    </w:p>
    <w:p w:rsidR="00A73EC5" w:rsidRDefault="00A73EC5">
      <w:pPr>
        <w:pStyle w:val="Heading1"/>
      </w:pPr>
      <w:r>
        <w:rPr>
          <w:rFonts w:hint="eastAsia"/>
        </w:rPr>
        <w:t>相关图件：</w:t>
      </w:r>
    </w:p>
    <w:p w:rsidR="00A73EC5" w:rsidRDefault="00A73EC5">
      <w:pPr>
        <w:numPr>
          <w:ilvl w:val="0"/>
          <w:numId w:val="1"/>
        </w:numPr>
        <w:ind w:left="426" w:hanging="426"/>
        <w:rPr>
          <w:rFonts w:ascii="微软雅黑" w:eastAsia="微软雅黑" w:hAnsi="微软雅黑"/>
        </w:rPr>
      </w:pPr>
      <w:r>
        <w:rPr>
          <w:rFonts w:hint="eastAsia"/>
        </w:rPr>
        <w:t>保护层次示意图</w:t>
      </w:r>
    </w:p>
    <w:p w:rsidR="00A73EC5" w:rsidRDefault="00A73EC5">
      <w:pPr>
        <w:numPr>
          <w:ilvl w:val="0"/>
          <w:numId w:val="1"/>
        </w:numPr>
        <w:ind w:left="426" w:hanging="426"/>
      </w:pPr>
      <w:r>
        <w:rPr>
          <w:rFonts w:hint="eastAsia"/>
        </w:rPr>
        <w:t>市域历史文化名城、名镇、传统村落分布图</w:t>
      </w:r>
    </w:p>
    <w:p w:rsidR="00A73EC5" w:rsidRDefault="00A73EC5">
      <w:pPr>
        <w:numPr>
          <w:ilvl w:val="0"/>
          <w:numId w:val="1"/>
        </w:numPr>
        <w:ind w:left="426" w:hanging="426"/>
      </w:pPr>
      <w:r>
        <w:rPr>
          <w:rFonts w:hint="eastAsia"/>
        </w:rPr>
        <w:t>市域总体保护结构图</w:t>
      </w:r>
    </w:p>
    <w:p w:rsidR="00A73EC5" w:rsidRDefault="00A73EC5">
      <w:pPr>
        <w:numPr>
          <w:ilvl w:val="0"/>
          <w:numId w:val="1"/>
        </w:numPr>
        <w:ind w:left="426" w:hanging="426"/>
      </w:pPr>
      <w:r>
        <w:rPr>
          <w:rFonts w:hint="eastAsia"/>
        </w:rPr>
        <w:t>市区保护结构图</w:t>
      </w:r>
    </w:p>
    <w:p w:rsidR="00A73EC5" w:rsidRDefault="00A73EC5">
      <w:pPr>
        <w:numPr>
          <w:ilvl w:val="0"/>
          <w:numId w:val="1"/>
        </w:numPr>
        <w:ind w:left="426" w:hanging="426"/>
      </w:pPr>
      <w:r>
        <w:rPr>
          <w:rFonts w:hint="eastAsia"/>
        </w:rPr>
        <w:t>历史城区空间格局保护图</w:t>
      </w:r>
    </w:p>
    <w:p w:rsidR="00A73EC5" w:rsidRDefault="00A73EC5">
      <w:pPr>
        <w:numPr>
          <w:ilvl w:val="0"/>
          <w:numId w:val="1"/>
        </w:numPr>
        <w:ind w:left="426" w:hanging="426"/>
      </w:pPr>
      <w:r>
        <w:rPr>
          <w:rFonts w:hint="eastAsia"/>
        </w:rPr>
        <w:t>历史城区保护区划图</w:t>
      </w:r>
    </w:p>
    <w:p w:rsidR="00A73EC5" w:rsidRDefault="00A73EC5">
      <w:pPr>
        <w:numPr>
          <w:ilvl w:val="0"/>
          <w:numId w:val="1"/>
        </w:numPr>
        <w:ind w:left="426" w:hanging="426"/>
      </w:pPr>
      <w:r>
        <w:rPr>
          <w:rFonts w:hint="eastAsia"/>
        </w:rPr>
        <w:t>历史城区文化遗产展示利用规划图</w:t>
      </w:r>
    </w:p>
    <w:p w:rsidR="00A73EC5" w:rsidRDefault="00A73EC5">
      <w:pPr>
        <w:numPr>
          <w:ilvl w:val="0"/>
          <w:numId w:val="1"/>
        </w:numPr>
        <w:ind w:left="426" w:hanging="426"/>
      </w:pPr>
      <w:r>
        <w:rPr>
          <w:rFonts w:hint="eastAsia"/>
        </w:rPr>
        <w:t>城中历史文化街区保护范围图</w:t>
      </w:r>
    </w:p>
    <w:p w:rsidR="00A73EC5" w:rsidRDefault="00A73EC5">
      <w:pPr>
        <w:numPr>
          <w:ilvl w:val="0"/>
          <w:numId w:val="1"/>
        </w:numPr>
        <w:ind w:left="426" w:hanging="426"/>
      </w:pPr>
      <w:r>
        <w:rPr>
          <w:rFonts w:hint="eastAsia"/>
        </w:rPr>
        <w:t>五巷</w:t>
      </w:r>
      <w:r>
        <w:t>—</w:t>
      </w:r>
      <w:r>
        <w:rPr>
          <w:rFonts w:hint="eastAsia"/>
        </w:rPr>
        <w:t>涵西街历史文化街区保护范围图</w:t>
      </w:r>
    </w:p>
    <w:p w:rsidR="00A73EC5" w:rsidRDefault="00A73EC5">
      <w:pPr>
        <w:numPr>
          <w:ilvl w:val="0"/>
          <w:numId w:val="1"/>
        </w:numPr>
        <w:ind w:left="426" w:hanging="426"/>
      </w:pPr>
      <w:r>
        <w:rPr>
          <w:rFonts w:hint="eastAsia"/>
        </w:rPr>
        <w:t>涵东街历史文化街区保护范围图</w:t>
      </w:r>
    </w:p>
    <w:p w:rsidR="00A73EC5" w:rsidRDefault="00A73EC5">
      <w:pPr>
        <w:numPr>
          <w:ilvl w:val="0"/>
          <w:numId w:val="1"/>
        </w:numPr>
        <w:ind w:left="426" w:hanging="426"/>
      </w:pPr>
      <w:r>
        <w:rPr>
          <w:rFonts w:hint="eastAsia"/>
        </w:rPr>
        <w:t>渔行水村历史文化街区保护范围图</w:t>
      </w:r>
    </w:p>
    <w:p w:rsidR="00A73EC5" w:rsidRDefault="00A73EC5">
      <w:pPr>
        <w:ind w:left="426"/>
      </w:pPr>
    </w:p>
    <w:p w:rsidR="00A73EC5" w:rsidRDefault="00A73EC5">
      <w:pPr>
        <w:ind w:left="426"/>
      </w:pPr>
    </w:p>
    <w:p w:rsidR="00A73EC5" w:rsidRDefault="00A73EC5">
      <w:pPr>
        <w:ind w:left="426"/>
      </w:pPr>
    </w:p>
    <w:p w:rsidR="00A73EC5" w:rsidRDefault="00A73EC5">
      <w:pPr>
        <w:ind w:left="426"/>
      </w:pPr>
    </w:p>
    <w:p w:rsidR="00A73EC5" w:rsidRDefault="00A73EC5">
      <w:pPr>
        <w:ind w:left="426"/>
      </w:pPr>
    </w:p>
    <w:p w:rsidR="00A73EC5" w:rsidRDefault="00A73EC5">
      <w:pPr>
        <w:ind w:left="426"/>
      </w:pPr>
    </w:p>
    <w:p w:rsidR="00A73EC5" w:rsidRDefault="00A73EC5">
      <w:pPr>
        <w:ind w:left="426"/>
      </w:pPr>
    </w:p>
    <w:p w:rsidR="00A73EC5" w:rsidRDefault="00A73EC5">
      <w:pPr>
        <w:ind w:left="426"/>
      </w:pPr>
    </w:p>
    <w:p w:rsidR="00A73EC5" w:rsidRDefault="00A73EC5">
      <w:pPr>
        <w:ind w:left="426"/>
      </w:pPr>
    </w:p>
    <w:p w:rsidR="00A73EC5" w:rsidRDefault="00A73EC5">
      <w:pPr>
        <w:ind w:left="426"/>
      </w:pPr>
    </w:p>
    <w:p w:rsidR="00A73EC5" w:rsidRDefault="00A73EC5">
      <w:pPr>
        <w:ind w:left="426"/>
      </w:pPr>
    </w:p>
    <w:p w:rsidR="00A73EC5" w:rsidRDefault="00A73EC5">
      <w:pPr>
        <w:ind w:left="426"/>
      </w:pPr>
    </w:p>
    <w:p w:rsidR="00A73EC5" w:rsidRDefault="00A73EC5">
      <w:pPr>
        <w:ind w:left="426"/>
      </w:pPr>
    </w:p>
    <w:p w:rsidR="00A73EC5" w:rsidRDefault="00A73EC5">
      <w:pPr>
        <w:ind w:left="426"/>
      </w:pPr>
    </w:p>
    <w:p w:rsidR="00A73EC5" w:rsidRDefault="00A73EC5">
      <w:pPr>
        <w:ind w:left="426"/>
        <w:sectPr w:rsidR="00A73EC5">
          <w:pgSz w:w="11906" w:h="16838"/>
          <w:pgMar w:top="1440" w:right="1274" w:bottom="1440" w:left="1800" w:header="851" w:footer="992" w:gutter="0"/>
          <w:cols w:space="425"/>
          <w:titlePg/>
          <w:docGrid w:type="lines" w:linePitch="326"/>
        </w:sectPr>
      </w:pPr>
    </w:p>
    <w:p w:rsidR="00A73EC5" w:rsidRDefault="00A73EC5">
      <w:pPr>
        <w:ind w:left="426"/>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1026" type="#_x0000_t75" style="position:absolute;left:0;text-align:left;margin-left:-89.05pt;margin-top:.75pt;width:595.85pt;height:838.4pt;z-index:251658240;visibility:visible;mso-position-vertical-relative:page">
            <v:imagedata r:id="rId8" o:title=""/>
            <w10:wrap anchory="page"/>
          </v:shape>
        </w:pict>
      </w:r>
    </w:p>
    <w:p w:rsidR="00A73EC5" w:rsidRDefault="00A73EC5">
      <w:pPr>
        <w:widowControl/>
        <w:spacing w:line="240" w:lineRule="auto"/>
        <w:jc w:val="left"/>
      </w:pPr>
      <w:r>
        <w:br w:type="page"/>
      </w: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r>
        <w:rPr>
          <w:noProof/>
        </w:rPr>
        <w:pict>
          <v:shape id="图片 2" o:spid="_x0000_s1027" type="#_x0000_t75" style="position:absolute;left:0;text-align:left;margin-left:-88.9pt;margin-top:1.1pt;width:593.15pt;height:839.85pt;z-index:251659264;visibility:visible;mso-position-vertical-relative:page">
            <v:imagedata r:id="rId9" o:title=""/>
            <w10:wrap anchory="page"/>
          </v:shape>
        </w:pict>
      </w: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r>
        <w:rPr>
          <w:noProof/>
        </w:rPr>
        <w:pict>
          <v:shape id="图片 3" o:spid="_x0000_s1028" type="#_x0000_t75" style="position:absolute;left:0;text-align:left;margin-left:-87.75pt;margin-top:1.5pt;width:591.95pt;height:838.2pt;z-index:251660288;visibility:visible;mso-position-vertical-relative:page">
            <v:imagedata r:id="rId10" o:title=""/>
            <w10:wrap anchory="page"/>
          </v:shape>
        </w:pict>
      </w: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r>
        <w:rPr>
          <w:noProof/>
        </w:rPr>
        <w:pict>
          <v:shape id="图片 4" o:spid="_x0000_s1029" type="#_x0000_t75" style="position:absolute;left:0;text-align:left;margin-left:-88.5pt;margin-top:1.5pt;width:591.95pt;height:838.2pt;z-index:251661312;visibility:visible;mso-position-vertical-relative:page">
            <v:imagedata r:id="rId11" o:title=""/>
            <w10:wrap anchory="page"/>
          </v:shape>
        </w:pict>
      </w: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r>
        <w:rPr>
          <w:noProof/>
        </w:rPr>
        <w:pict>
          <v:shape id="图片 5" o:spid="_x0000_s1030" type="#_x0000_t75" style="position:absolute;left:0;text-align:left;margin-left:-92.25pt;margin-top:1.5pt;width:595.65pt;height:836.05pt;z-index:251662336;visibility:visible;mso-position-vertical-relative:page">
            <v:imagedata r:id="rId12" o:title=""/>
            <w10:wrap anchory="page"/>
          </v:shape>
        </w:pict>
      </w: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bookmarkStart w:id="0" w:name="_GoBack"/>
      <w:r>
        <w:rPr>
          <w:noProof/>
        </w:rPr>
        <w:pict>
          <v:shape id="图片 6" o:spid="_x0000_s1031" type="#_x0000_t75" style="position:absolute;left:0;text-align:left;margin-left:-89.5pt;margin-top:-67.05pt;width:592.7pt;height:839.3pt;z-index:251663360;visibility:visible">
            <v:imagedata r:id="rId13" o:title=""/>
          </v:shape>
        </w:pict>
      </w:r>
      <w:bookmarkEnd w:id="0"/>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pPr>
    </w:p>
    <w:p w:rsidR="00A73EC5" w:rsidRDefault="00A73EC5" w:rsidP="0006560A">
      <w:pPr>
        <w:ind w:firstLineChars="200" w:firstLine="31680"/>
        <w:rPr>
          <w:rFonts w:ascii="宋体"/>
          <w:color w:val="000000"/>
        </w:rPr>
      </w:pPr>
    </w:p>
    <w:p w:rsidR="00A73EC5" w:rsidRDefault="00A73EC5">
      <w:pPr>
        <w:spacing w:before="78" w:after="78"/>
        <w:jc w:val="left"/>
        <w:rPr>
          <w:rFonts w:ascii="黑体" w:eastAsia="黑体" w:hAnsi="黑体"/>
          <w:b/>
          <w:bCs/>
          <w:sz w:val="30"/>
          <w:szCs w:val="30"/>
        </w:rPr>
      </w:pPr>
      <w:r>
        <w:rPr>
          <w:noProof/>
        </w:rPr>
        <w:pict>
          <v:shape id="图片 7" o:spid="_x0000_s1032" type="#_x0000_t75" style="position:absolute;margin-left:-91.5pt;margin-top:-1.5pt;width:597.75pt;height:844.95pt;z-index:251664384;visibility:visible;mso-position-vertical-relative:page">
            <v:imagedata r:id="rId14" o:title=""/>
            <w10:wrap anchory="page"/>
          </v:shape>
        </w:pict>
      </w: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r>
        <w:rPr>
          <w:noProof/>
        </w:rPr>
        <w:pict>
          <v:shape id="图片 8" o:spid="_x0000_s1033" type="#_x0000_t75" style="position:absolute;margin-left:-88.5pt;margin-top:1.5pt;width:594pt;height:834pt;z-index:251665408;visibility:visible;mso-position-vertical-relative:page">
            <v:imagedata r:id="rId15" o:title=""/>
            <w10:wrap anchory="page"/>
          </v:shape>
        </w:pict>
      </w: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r>
        <w:rPr>
          <w:noProof/>
        </w:rPr>
        <w:pict>
          <v:shape id="图片 9" o:spid="_x0000_s1034" type="#_x0000_t75" alt="图示, 地图描述已自动生成" style="position:absolute;margin-left:-88.5pt;margin-top:1.45pt;width:594.75pt;height:839.25pt;z-index:251666432;visibility:visible;mso-position-vertical-relative:page">
            <v:imagedata r:id="rId16" o:title=""/>
            <w10:wrap anchory="page"/>
          </v:shape>
        </w:pict>
      </w: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r>
        <w:rPr>
          <w:noProof/>
        </w:rPr>
        <w:pict>
          <v:shape id="图片 10" o:spid="_x0000_s1035" type="#_x0000_t75" alt="地图描述已自动生成" style="position:absolute;margin-left:-90pt;margin-top:.7pt;width:593.75pt;height:840.75pt;z-index:251667456;visibility:visible;mso-position-vertical-relative:page">
            <v:imagedata r:id="rId17" o:title=""/>
            <w10:wrap anchory="page"/>
          </v:shape>
        </w:pict>
      </w: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p>
    <w:p w:rsidR="00A73EC5" w:rsidRDefault="00A73EC5">
      <w:pPr>
        <w:spacing w:before="78" w:after="78"/>
        <w:jc w:val="left"/>
        <w:rPr>
          <w:rFonts w:ascii="黑体" w:eastAsia="黑体" w:hAnsi="黑体"/>
          <w:b/>
          <w:bCs/>
          <w:sz w:val="30"/>
          <w:szCs w:val="30"/>
        </w:rPr>
      </w:pPr>
      <w:r>
        <w:rPr>
          <w:noProof/>
        </w:rPr>
        <w:pict>
          <v:shape id="图片 11" o:spid="_x0000_s1036" type="#_x0000_t75" alt="地图描述已自动生成" style="position:absolute;margin-left:-88.5pt;margin-top:1.5pt;width:592.5pt;height:838.95pt;z-index:251668480;visibility:visible;mso-position-vertical-relative:page">
            <v:imagedata r:id="rId18" o:title=""/>
            <w10:wrap anchory="page"/>
          </v:shape>
        </w:pict>
      </w:r>
    </w:p>
    <w:sectPr w:rsidR="00A73EC5" w:rsidSect="006F34E0">
      <w:pgSz w:w="11906" w:h="16838"/>
      <w:pgMar w:top="1440" w:right="1274" w:bottom="1440" w:left="1800" w:header="851" w:footer="992" w:gutter="0"/>
      <w:cols w:space="425"/>
      <w:titlePg/>
      <w:docGrid w:type="lines"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73EC5" w:rsidRDefault="00A73EC5">
      <w:pPr>
        <w:spacing w:line="240" w:lineRule="auto"/>
      </w:pPr>
      <w:r>
        <w:separator/>
      </w:r>
    </w:p>
  </w:endnote>
  <w:endnote w:type="continuationSeparator" w:id="0">
    <w:p w:rsidR="00A73EC5" w:rsidRDefault="00A73EC5">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es New Roman"/>
    <w:panose1 w:val="02010600030101010101"/>
    <w:charset w:val="86"/>
    <w:family w:val="auto"/>
    <w:pitch w:val="variable"/>
    <w:sig w:usb0="00000003" w:usb1="288F0000" w:usb2="00000016" w:usb3="00000000" w:csb0="00040001" w:csb1="00000000"/>
  </w:font>
  <w:font w:name="黑体">
    <w:altName w:val="um"/>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仿宋">
    <w:panose1 w:val="02010609060101010101"/>
    <w:charset w:val="86"/>
    <w:family w:val="modern"/>
    <w:pitch w:val="fixed"/>
    <w:sig w:usb0="800002BF" w:usb1="38CF7CFA" w:usb2="00000016" w:usb3="00000000" w:csb0="00040001" w:csb1="00000000"/>
  </w:font>
  <w:font w:name="方正小标宋_GBK">
    <w:panose1 w:val="03000509000000000000"/>
    <w:charset w:val="86"/>
    <w:family w:val="script"/>
    <w:pitch w:val="fixed"/>
    <w:sig w:usb0="00000001" w:usb1="080E0000" w:usb2="00000010" w:usb3="00000000" w:csb0="00040000" w:csb1="00000000"/>
  </w:font>
  <w:font w:name="方正楷体_GBK">
    <w:panose1 w:val="03000509000000000000"/>
    <w:charset w:val="86"/>
    <w:family w:val="script"/>
    <w:pitch w:val="fixed"/>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Arial">
    <w:panose1 w:val="020B0604020202020204"/>
    <w:charset w:val="00"/>
    <w:family w:val="swiss"/>
    <w:pitch w:val="variable"/>
    <w:sig w:usb0="E0002AFF" w:usb1="C0007843" w:usb2="00000009" w:usb3="00000000" w:csb0="000001FF" w:csb1="00000000"/>
  </w:font>
  <w:font w:name="楷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3EC5" w:rsidRDefault="00A73EC5">
    <w:pPr>
      <w:pStyle w:val="Footer"/>
      <w:jc w:val="center"/>
    </w:pPr>
    <w:fldSimple w:instr="PAGE   \* MERGEFORMAT">
      <w:r w:rsidRPr="0006560A">
        <w:rPr>
          <w:noProof/>
          <w:lang w:val="zh-CN"/>
        </w:rPr>
        <w:t>2</w:t>
      </w:r>
    </w:fldSimple>
  </w:p>
  <w:p w:rsidR="00A73EC5" w:rsidRDefault="00A73EC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73EC5" w:rsidRDefault="00A73EC5">
      <w:r>
        <w:separator/>
      </w:r>
    </w:p>
  </w:footnote>
  <w:footnote w:type="continuationSeparator" w:id="0">
    <w:p w:rsidR="00A73EC5" w:rsidRDefault="00A73EC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9AF5165"/>
    <w:multiLevelType w:val="multilevel"/>
    <w:tmpl w:val="29AF5165"/>
    <w:lvl w:ilvl="0">
      <w:start w:val="1"/>
      <w:numFmt w:val="decimal"/>
      <w:lvlText w:val="%1)"/>
      <w:lvlJc w:val="left"/>
      <w:pPr>
        <w:ind w:left="720" w:hanging="720"/>
      </w:pPr>
      <w:rPr>
        <w:rFonts w:ascii="Times New Roman" w:hAnsi="Times New Roman" w:cs="Times New Roman" w:hint="default"/>
      </w:rPr>
    </w:lvl>
    <w:lvl w:ilvl="1">
      <w:start w:val="1"/>
      <w:numFmt w:val="lowerLetter"/>
      <w:lvlText w:val="%2)"/>
      <w:lvlJc w:val="left"/>
      <w:pPr>
        <w:ind w:left="840" w:hanging="420"/>
      </w:pPr>
      <w:rPr>
        <w:rFonts w:ascii="Times New Roman" w:hAnsi="Times New Roman" w:cs="Times New Roman" w:hint="default"/>
      </w:rPr>
    </w:lvl>
    <w:lvl w:ilvl="2">
      <w:start w:val="1"/>
      <w:numFmt w:val="lowerRoman"/>
      <w:lvlText w:val="%3."/>
      <w:lvlJc w:val="right"/>
      <w:pPr>
        <w:ind w:left="1260" w:hanging="420"/>
      </w:pPr>
      <w:rPr>
        <w:rFonts w:ascii="Times New Roman" w:hAnsi="Times New Roman" w:cs="Times New Roman" w:hint="default"/>
      </w:rPr>
    </w:lvl>
    <w:lvl w:ilvl="3">
      <w:start w:val="1"/>
      <w:numFmt w:val="decimal"/>
      <w:lvlText w:val="%4."/>
      <w:lvlJc w:val="left"/>
      <w:pPr>
        <w:ind w:left="1680" w:hanging="420"/>
      </w:pPr>
      <w:rPr>
        <w:rFonts w:ascii="Times New Roman" w:hAnsi="Times New Roman" w:cs="Times New Roman" w:hint="default"/>
      </w:rPr>
    </w:lvl>
    <w:lvl w:ilvl="4">
      <w:start w:val="1"/>
      <w:numFmt w:val="lowerLetter"/>
      <w:lvlText w:val="%5)"/>
      <w:lvlJc w:val="left"/>
      <w:pPr>
        <w:ind w:left="2100" w:hanging="420"/>
      </w:pPr>
      <w:rPr>
        <w:rFonts w:ascii="Times New Roman" w:hAnsi="Times New Roman" w:cs="Times New Roman" w:hint="default"/>
      </w:rPr>
    </w:lvl>
    <w:lvl w:ilvl="5">
      <w:start w:val="1"/>
      <w:numFmt w:val="lowerRoman"/>
      <w:lvlText w:val="%6."/>
      <w:lvlJc w:val="right"/>
      <w:pPr>
        <w:ind w:left="2520" w:hanging="420"/>
      </w:pPr>
      <w:rPr>
        <w:rFonts w:ascii="Times New Roman" w:hAnsi="Times New Roman" w:cs="Times New Roman" w:hint="default"/>
      </w:rPr>
    </w:lvl>
    <w:lvl w:ilvl="6">
      <w:start w:val="1"/>
      <w:numFmt w:val="decimal"/>
      <w:lvlText w:val="%7."/>
      <w:lvlJc w:val="left"/>
      <w:pPr>
        <w:ind w:left="2940" w:hanging="420"/>
      </w:pPr>
      <w:rPr>
        <w:rFonts w:ascii="Times New Roman" w:hAnsi="Times New Roman" w:cs="Times New Roman" w:hint="default"/>
      </w:rPr>
    </w:lvl>
    <w:lvl w:ilvl="7">
      <w:start w:val="1"/>
      <w:numFmt w:val="lowerLetter"/>
      <w:lvlText w:val="%8)"/>
      <w:lvlJc w:val="left"/>
      <w:pPr>
        <w:ind w:left="3360" w:hanging="420"/>
      </w:pPr>
      <w:rPr>
        <w:rFonts w:ascii="Times New Roman" w:hAnsi="Times New Roman" w:cs="Times New Roman" w:hint="default"/>
      </w:rPr>
    </w:lvl>
    <w:lvl w:ilvl="8">
      <w:start w:val="1"/>
      <w:numFmt w:val="lowerRoman"/>
      <w:lvlText w:val="%9."/>
      <w:lvlJc w:val="right"/>
      <w:pPr>
        <w:ind w:left="3780" w:hanging="420"/>
      </w:pPr>
      <w:rPr>
        <w:rFonts w:ascii="Times New Roman" w:hAnsi="Times New Roman" w:cs="Times New Roman" w:hint="default"/>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bordersDoNotSurroundFooter/>
  <w:defaultTabStop w:val="420"/>
  <w:drawingGridHorizontalSpacing w:val="120"/>
  <w:drawingGridVerticalSpacing w:val="163"/>
  <w:displayHorizontalDrawingGridEvery w:val="0"/>
  <w:displayVerticalDrawingGridEvery w:val="2"/>
  <w:characterSpacingControl w:val="compressPunctuation"/>
  <w:noLineBreaksAfter w:lang="zh-CN" w:val="$([{£¥·‘“〈《「『【〔〖〝﹙﹛﹝＄（．［｛￡￥"/>
  <w:noLineBreaksBefore w:lang="zh-CN" w:val="!%),.:;&gt;?]}¢¨°·ˇˉ―‖’”…‰′″›℃∶、。〃〉》」』】〕〗〞︶︺︾﹀﹄﹚﹜﹞！＂％＇），．：；？］｀｜｝～￠"/>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docVars>
    <w:docVar w:name="commondata" w:val="eyJoZGlkIjoiYjg2YzBkMDhjMDAwZDc0MzVhOTIwZWU4NTRmZTZlN2MifQ=="/>
  </w:docVars>
  <w:rsids>
    <w:rsidRoot w:val="0081268F"/>
    <w:rsid w:val="0006560A"/>
    <w:rsid w:val="001148E3"/>
    <w:rsid w:val="00121346"/>
    <w:rsid w:val="00151707"/>
    <w:rsid w:val="00190317"/>
    <w:rsid w:val="00191F7D"/>
    <w:rsid w:val="00193BA2"/>
    <w:rsid w:val="001A6656"/>
    <w:rsid w:val="001A6B45"/>
    <w:rsid w:val="00222F8F"/>
    <w:rsid w:val="00230EE5"/>
    <w:rsid w:val="00290F40"/>
    <w:rsid w:val="002911DC"/>
    <w:rsid w:val="00297BB7"/>
    <w:rsid w:val="002C23AC"/>
    <w:rsid w:val="00301DE3"/>
    <w:rsid w:val="00316471"/>
    <w:rsid w:val="00316CA2"/>
    <w:rsid w:val="00377D62"/>
    <w:rsid w:val="003A3659"/>
    <w:rsid w:val="00420476"/>
    <w:rsid w:val="004366E4"/>
    <w:rsid w:val="00447CA8"/>
    <w:rsid w:val="004534D0"/>
    <w:rsid w:val="0045594E"/>
    <w:rsid w:val="00494300"/>
    <w:rsid w:val="004968F9"/>
    <w:rsid w:val="00496B50"/>
    <w:rsid w:val="004E32E4"/>
    <w:rsid w:val="004F49EB"/>
    <w:rsid w:val="00523407"/>
    <w:rsid w:val="00531FA5"/>
    <w:rsid w:val="005647BE"/>
    <w:rsid w:val="00574DAD"/>
    <w:rsid w:val="00593E25"/>
    <w:rsid w:val="005D48B9"/>
    <w:rsid w:val="0067110D"/>
    <w:rsid w:val="00693139"/>
    <w:rsid w:val="006B6E5C"/>
    <w:rsid w:val="006C09E4"/>
    <w:rsid w:val="006E0170"/>
    <w:rsid w:val="006F34E0"/>
    <w:rsid w:val="00707E70"/>
    <w:rsid w:val="00772349"/>
    <w:rsid w:val="00784C03"/>
    <w:rsid w:val="007B7283"/>
    <w:rsid w:val="007F7AFB"/>
    <w:rsid w:val="0081268F"/>
    <w:rsid w:val="00833AC6"/>
    <w:rsid w:val="008902B6"/>
    <w:rsid w:val="008A0267"/>
    <w:rsid w:val="008B58AA"/>
    <w:rsid w:val="008C53C5"/>
    <w:rsid w:val="00922D7E"/>
    <w:rsid w:val="00942BAD"/>
    <w:rsid w:val="00954BEF"/>
    <w:rsid w:val="009B0194"/>
    <w:rsid w:val="009C437C"/>
    <w:rsid w:val="009E3C58"/>
    <w:rsid w:val="009F6F1E"/>
    <w:rsid w:val="00A455CD"/>
    <w:rsid w:val="00A64298"/>
    <w:rsid w:val="00A73EC5"/>
    <w:rsid w:val="00A8184C"/>
    <w:rsid w:val="00A92A34"/>
    <w:rsid w:val="00AD2465"/>
    <w:rsid w:val="00AF2B9C"/>
    <w:rsid w:val="00B2365A"/>
    <w:rsid w:val="00BA0176"/>
    <w:rsid w:val="00BA2856"/>
    <w:rsid w:val="00BD28CD"/>
    <w:rsid w:val="00BF4D31"/>
    <w:rsid w:val="00C20936"/>
    <w:rsid w:val="00C249E0"/>
    <w:rsid w:val="00C60C97"/>
    <w:rsid w:val="00CC2D6E"/>
    <w:rsid w:val="00CD7D10"/>
    <w:rsid w:val="00D1137D"/>
    <w:rsid w:val="00D30485"/>
    <w:rsid w:val="00DE3D02"/>
    <w:rsid w:val="00E052A8"/>
    <w:rsid w:val="00E41968"/>
    <w:rsid w:val="00E605A2"/>
    <w:rsid w:val="00EB3A26"/>
    <w:rsid w:val="00EB6F37"/>
    <w:rsid w:val="00EC7B70"/>
    <w:rsid w:val="00ED6CBC"/>
    <w:rsid w:val="00EF0DD1"/>
    <w:rsid w:val="00F12F01"/>
    <w:rsid w:val="00F45BE1"/>
    <w:rsid w:val="00F777DF"/>
    <w:rsid w:val="00F947A4"/>
    <w:rsid w:val="00FB4F25"/>
    <w:rsid w:val="00FD05FA"/>
    <w:rsid w:val="00FE1A86"/>
    <w:rsid w:val="131B0379"/>
    <w:rsid w:val="15806971"/>
    <w:rsid w:val="7AE90865"/>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kern w:val="2"/>
        <w:sz w:val="21"/>
        <w:szCs w:val="22"/>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foot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34E0"/>
    <w:pPr>
      <w:widowControl w:val="0"/>
      <w:spacing w:line="360" w:lineRule="auto"/>
      <w:jc w:val="both"/>
    </w:pPr>
    <w:rPr>
      <w:sz w:val="24"/>
      <w:szCs w:val="24"/>
    </w:rPr>
  </w:style>
  <w:style w:type="paragraph" w:styleId="Heading1">
    <w:name w:val="heading 1"/>
    <w:basedOn w:val="Normal"/>
    <w:next w:val="Normal"/>
    <w:link w:val="Heading1Char"/>
    <w:uiPriority w:val="99"/>
    <w:qFormat/>
    <w:rsid w:val="006F34E0"/>
    <w:pPr>
      <w:keepNext/>
      <w:keepLines/>
      <w:spacing w:before="60" w:after="60"/>
      <w:outlineLvl w:val="0"/>
    </w:pPr>
    <w:rPr>
      <w:rFonts w:eastAsia="黑体"/>
      <w:b/>
      <w:bCs/>
      <w:kern w:val="44"/>
      <w:sz w:val="28"/>
      <w:szCs w:val="44"/>
    </w:rPr>
  </w:style>
  <w:style w:type="paragraph" w:styleId="Heading2">
    <w:name w:val="heading 2"/>
    <w:basedOn w:val="Normal"/>
    <w:next w:val="Normal"/>
    <w:link w:val="Heading2Char"/>
    <w:uiPriority w:val="99"/>
    <w:qFormat/>
    <w:rsid w:val="006F34E0"/>
    <w:pPr>
      <w:keepNext/>
      <w:keepLines/>
      <w:spacing w:before="100" w:after="100"/>
      <w:outlineLvl w:val="1"/>
    </w:pPr>
    <w:rPr>
      <w:rFonts w:ascii="Calibri Light" w:eastAsia="黑体" w:hAnsi="Calibri Light"/>
      <w:b/>
      <w:bCs/>
      <w:szCs w:val="32"/>
    </w:rPr>
  </w:style>
  <w:style w:type="paragraph" w:styleId="Heading3">
    <w:name w:val="heading 3"/>
    <w:basedOn w:val="Normal"/>
    <w:next w:val="Normal"/>
    <w:link w:val="Heading3Char"/>
    <w:uiPriority w:val="99"/>
    <w:qFormat/>
    <w:rsid w:val="006F34E0"/>
    <w:pPr>
      <w:keepNext/>
      <w:keepLines/>
      <w:spacing w:before="260" w:after="260" w:line="416" w:lineRule="auto"/>
      <w:outlineLvl w:val="2"/>
    </w:pPr>
    <w:rPr>
      <w:b/>
      <w:bCs/>
      <w:sz w:val="32"/>
      <w:szCs w:val="32"/>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F34E0"/>
    <w:rPr>
      <w:rFonts w:eastAsia="黑体" w:cs="Times New Roman"/>
      <w:b/>
      <w:bCs/>
      <w:kern w:val="44"/>
      <w:sz w:val="44"/>
      <w:szCs w:val="44"/>
    </w:rPr>
  </w:style>
  <w:style w:type="character" w:customStyle="1" w:styleId="Heading2Char">
    <w:name w:val="Heading 2 Char"/>
    <w:basedOn w:val="DefaultParagraphFont"/>
    <w:link w:val="Heading2"/>
    <w:uiPriority w:val="99"/>
    <w:locked/>
    <w:rsid w:val="006F34E0"/>
    <w:rPr>
      <w:rFonts w:ascii="Calibri Light" w:eastAsia="黑体" w:hAnsi="Calibri Light" w:cs="Times New Roman"/>
      <w:b/>
      <w:bCs/>
      <w:sz w:val="32"/>
      <w:szCs w:val="32"/>
    </w:rPr>
  </w:style>
  <w:style w:type="character" w:customStyle="1" w:styleId="Heading3Char">
    <w:name w:val="Heading 3 Char"/>
    <w:basedOn w:val="DefaultParagraphFont"/>
    <w:link w:val="Heading3"/>
    <w:uiPriority w:val="99"/>
    <w:semiHidden/>
    <w:locked/>
    <w:rsid w:val="006F34E0"/>
    <w:rPr>
      <w:rFonts w:ascii="Calibri" w:eastAsia="宋体" w:hAnsi="Calibri" w:cs="Times New Roman"/>
      <w:b/>
      <w:bCs/>
      <w:sz w:val="32"/>
      <w:szCs w:val="32"/>
    </w:rPr>
  </w:style>
  <w:style w:type="paragraph" w:styleId="Date">
    <w:name w:val="Date"/>
    <w:basedOn w:val="Normal"/>
    <w:next w:val="Normal"/>
    <w:link w:val="DateChar"/>
    <w:uiPriority w:val="99"/>
    <w:semiHidden/>
    <w:rsid w:val="006F34E0"/>
    <w:pPr>
      <w:ind w:leftChars="2500" w:left="100"/>
    </w:pPr>
  </w:style>
  <w:style w:type="character" w:customStyle="1" w:styleId="DateChar">
    <w:name w:val="Date Char"/>
    <w:basedOn w:val="DefaultParagraphFont"/>
    <w:link w:val="Date"/>
    <w:uiPriority w:val="99"/>
    <w:semiHidden/>
    <w:locked/>
    <w:rsid w:val="006F34E0"/>
    <w:rPr>
      <w:rFonts w:cs="Times New Roman"/>
    </w:rPr>
  </w:style>
  <w:style w:type="paragraph" w:styleId="Footer">
    <w:name w:val="footer"/>
    <w:basedOn w:val="Normal"/>
    <w:link w:val="FooterChar"/>
    <w:uiPriority w:val="99"/>
    <w:rsid w:val="006F34E0"/>
    <w:pPr>
      <w:tabs>
        <w:tab w:val="center" w:pos="4153"/>
        <w:tab w:val="right" w:pos="8306"/>
      </w:tabs>
      <w:snapToGrid w:val="0"/>
      <w:spacing w:line="240" w:lineRule="auto"/>
      <w:jc w:val="left"/>
    </w:pPr>
    <w:rPr>
      <w:sz w:val="18"/>
      <w:szCs w:val="18"/>
    </w:rPr>
  </w:style>
  <w:style w:type="character" w:customStyle="1" w:styleId="FooterChar">
    <w:name w:val="Footer Char"/>
    <w:basedOn w:val="DefaultParagraphFont"/>
    <w:link w:val="Footer"/>
    <w:uiPriority w:val="99"/>
    <w:locked/>
    <w:rsid w:val="006F34E0"/>
    <w:rPr>
      <w:rFonts w:ascii="Calibri" w:eastAsia="宋体" w:hAnsi="Calibri" w:cs="Times New Roman"/>
      <w:sz w:val="18"/>
      <w:szCs w:val="18"/>
    </w:rPr>
  </w:style>
  <w:style w:type="paragraph" w:styleId="Header">
    <w:name w:val="header"/>
    <w:basedOn w:val="Normal"/>
    <w:link w:val="HeaderChar"/>
    <w:uiPriority w:val="99"/>
    <w:rsid w:val="006F34E0"/>
    <w:pP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locked/>
    <w:rsid w:val="006F34E0"/>
    <w:rPr>
      <w:rFonts w:ascii="Calibri" w:eastAsia="宋体" w:hAnsi="Calibri" w:cs="Times New Roman"/>
      <w:sz w:val="18"/>
      <w:szCs w:val="18"/>
    </w:rPr>
  </w:style>
  <w:style w:type="table" w:styleId="TableGrid">
    <w:name w:val="Table Grid"/>
    <w:basedOn w:val="TableNormal"/>
    <w:uiPriority w:val="99"/>
    <w:rsid w:val="006F34E0"/>
    <w:rPr>
      <w:rFonts w:cs="Calibri"/>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99"/>
    <w:qFormat/>
    <w:rsid w:val="006F34E0"/>
    <w:rPr>
      <w:rFonts w:cs="Times New Roman"/>
      <w:b/>
      <w:bCs/>
    </w:rPr>
  </w:style>
  <w:style w:type="character" w:styleId="Emphasis">
    <w:name w:val="Emphasis"/>
    <w:basedOn w:val="DefaultParagraphFont"/>
    <w:uiPriority w:val="99"/>
    <w:qFormat/>
    <w:rsid w:val="006F34E0"/>
    <w:rPr>
      <w:rFonts w:cs="Times New Roman"/>
      <w:i/>
      <w:iCs/>
    </w:rPr>
  </w:style>
  <w:style w:type="paragraph" w:customStyle="1" w:styleId="1">
    <w:name w:val="无间隔1"/>
    <w:basedOn w:val="Normal"/>
    <w:uiPriority w:val="99"/>
    <w:rsid w:val="006F34E0"/>
    <w:pPr>
      <w:spacing w:line="240" w:lineRule="auto"/>
    </w:pPr>
    <w:rPr>
      <w:sz w:val="18"/>
    </w:rPr>
  </w:style>
  <w:style w:type="paragraph" w:customStyle="1" w:styleId="ListParagraph1">
    <w:name w:val="List Paragraph1"/>
    <w:basedOn w:val="Normal"/>
    <w:uiPriority w:val="99"/>
    <w:rsid w:val="006F34E0"/>
    <w:pPr>
      <w:spacing w:line="560" w:lineRule="exact"/>
      <w:ind w:firstLineChars="200" w:firstLine="420"/>
    </w:pPr>
    <w:rPr>
      <w:rFonts w:ascii="Times New Roman" w:eastAsia="仿宋" w:hAnsi="Times New Roman"/>
      <w:sz w:val="32"/>
      <w:szCs w:val="32"/>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TotalTime>
  <Pages>32</Pages>
  <Words>2085</Words>
  <Characters>11888</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泰州历史文化名城保护专项规划（2021-2035年）</dc:title>
  <dc:subject/>
  <dc:creator>HTT</dc:creator>
  <cp:keywords/>
  <dc:description/>
  <cp:lastModifiedBy>12121</cp:lastModifiedBy>
  <cp:revision>2</cp:revision>
  <cp:lastPrinted>2023-09-04T10:08:00Z</cp:lastPrinted>
  <dcterms:created xsi:type="dcterms:W3CDTF">2023-09-05T00:59:00Z</dcterms:created>
  <dcterms:modified xsi:type="dcterms:W3CDTF">2023-09-05T00:59:00Z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39D9C37FCC0042398037848DB14955A4_12</vt:lpwstr>
  </property>
</Properties>
</file>