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FEC8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bidi w:val="0"/>
        <w:spacing w:beforeAutospacing="0" w:afterAutospacing="0" w:line="560" w:lineRule="exact"/>
        <w:jc w:val="center"/>
        <w:rPr>
          <w:rStyle w:val="7"/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</w:p>
    <w:p w14:paraId="0740D2CD">
      <w:pPr>
        <w:keepNext w:val="0"/>
        <w:keepLines w:val="0"/>
        <w:pageBreakBefore w:val="0"/>
        <w:kinsoku/>
        <w:wordWrap/>
        <w:overflowPunct/>
        <w:bidi w:val="0"/>
        <w:spacing w:line="580" w:lineRule="exact"/>
        <w:jc w:val="center"/>
        <w:rPr>
          <w:rStyle w:val="7"/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Style w:val="7"/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《</w:t>
      </w:r>
      <w:r>
        <w:rPr>
          <w:rStyle w:val="7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泰州市</w:t>
      </w:r>
      <w:r>
        <w:rPr>
          <w:rStyle w:val="7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大企业</w:t>
      </w:r>
      <w:r>
        <w:rPr>
          <w:rStyle w:val="7"/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培育跃升倍增计划</w:t>
      </w:r>
      <w:r>
        <w:rPr>
          <w:rStyle w:val="7"/>
          <w:rFonts w:hint="default" w:ascii="Times New Roman" w:hAnsi="Times New Roman" w:eastAsia="Arial Unicode MS" w:cs="Times New Roman"/>
          <w:b w:val="0"/>
          <w:bCs w:val="0"/>
          <w:color w:val="auto"/>
          <w:sz w:val="44"/>
          <w:szCs w:val="44"/>
          <w:shd w:val="clear" w:color="auto" w:fill="FFFFFF"/>
        </w:rPr>
        <w:t>（</w:t>
      </w:r>
      <w:r>
        <w:rPr>
          <w:rStyle w:val="7"/>
          <w:rFonts w:hint="default" w:ascii="Times New Roman" w:hAnsi="Times New Roman" w:eastAsia="楷体" w:cs="Times New Roman"/>
          <w:b w:val="0"/>
          <w:bCs w:val="0"/>
          <w:color w:val="auto"/>
          <w:sz w:val="44"/>
          <w:szCs w:val="44"/>
          <w:shd w:val="clear" w:color="auto" w:fill="FFFFFF"/>
        </w:rPr>
        <w:t>2025-2030年</w:t>
      </w:r>
      <w:r>
        <w:rPr>
          <w:rStyle w:val="7"/>
          <w:rFonts w:hint="default" w:ascii="Times New Roman" w:hAnsi="Times New Roman" w:eastAsia="Arial Unicode MS" w:cs="Times New Roman"/>
          <w:b w:val="0"/>
          <w:bCs w:val="0"/>
          <w:color w:val="auto"/>
          <w:sz w:val="44"/>
          <w:szCs w:val="44"/>
          <w:shd w:val="clear" w:color="auto" w:fill="FFFFFF"/>
        </w:rPr>
        <w:t>）</w:t>
      </w:r>
      <w:bookmarkStart w:id="0" w:name="_GoBack"/>
      <w:bookmarkEnd w:id="0"/>
      <w:r>
        <w:rPr>
          <w:rStyle w:val="7"/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》</w:t>
      </w:r>
      <w:r>
        <w:rPr>
          <w:rStyle w:val="7"/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解读</w:t>
      </w:r>
    </w:p>
    <w:p w14:paraId="3BBD64B1">
      <w:pPr>
        <w:keepNext w:val="0"/>
        <w:keepLines w:val="0"/>
        <w:pageBreakBefore w:val="0"/>
        <w:kinsoku/>
        <w:wordWrap/>
        <w:overflowPunct/>
        <w:bidi w:val="0"/>
        <w:spacing w:line="560" w:lineRule="exact"/>
        <w:rPr>
          <w:rStyle w:val="7"/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</w:p>
    <w:p w14:paraId="15313D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为贯彻落实“大抓经济、大抓产业、大抓项目”的工作导向，加快构建以“大海新晨”为标志的现代化产业体系，以打造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产值规模超10亿元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大企业群落为抓手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培育一批具有创新引领力、生态构建力和市场竞争力的大企业，推动全市工业经济高质量发展，结合泰州实际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，市工信局牵头起草了《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泰州市大企业培育跃升倍增计划（2025-2030年）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》（以下简称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计划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》）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，特作如下解读：</w:t>
      </w:r>
    </w:p>
    <w:p w14:paraId="469EE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一、文件的起草背景</w:t>
      </w:r>
    </w:p>
    <w:p w14:paraId="3AB4CA51">
      <w:pPr>
        <w:keepNext w:val="0"/>
        <w:keepLines w:val="0"/>
        <w:pageBreakBefore w:val="0"/>
        <w:widowControl/>
        <w:suppressLineNumbers w:val="0"/>
        <w:kinsoku/>
        <w:wordWrap/>
        <w:overflowPunct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市委六届十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次全会强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调“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要千方百计鼓励引导支持企业加大创新投入、加快转型升级，提升核心竞争力。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”为落实相关工作要求，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支持企业加快提升产销规模和创新引领力、市场竞争力，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筑牢“大海新晨”现代化产业体系根基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特制定本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计划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25878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二、文件的主要内容</w:t>
      </w:r>
    </w:p>
    <w:p w14:paraId="403650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计划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主要分为4个部分，包括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总体目标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培育对象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重点举措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保障措施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总体目标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明确了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大企业培育跃升倍增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的发展目标，既有总量目标，也有行业目标，涉及13条主导产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业链和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深海深地空天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等未来产业。明确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到2030年，产值10亿元以上企业达到400家以上。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培育对象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按照分层分档、动态管理的原则分为骨干型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突破型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旗舰型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龙头型四类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重点举措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包括：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推动政府部门专属服务和大企业自主发展“双向奔赴”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“一企一策”支持龙头型培育对象高位跃升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“一链一档”服务旗舰型、突破型、骨干型培育对象加快发展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“一事一议”构建问题解决闭环机制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推动存量企业增资扩产和优质项目精准招引“双向发力”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推动存量企业增资扩产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加强关键环节项目招引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搭建监测服务平台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推动科技创新和品牌引领“双轮驱动”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推动创新能力提升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加强知识产权布局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强化品牌矩阵建设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推动要素供给和专业化保障“双重呵护”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强化重大项目用地保障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强化环境容量要素保障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强化金融赋能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强化人才供给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强化出海服务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全方位完善涉企监管服务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保障措施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从部门协同、考核评价、宣传引导等方面，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提出了落实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《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计划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》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各项任务的保障支撑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D9DEF92">
      <w:pPr>
        <w:keepNext w:val="0"/>
        <w:keepLines w:val="0"/>
        <w:pageBreakBefore w:val="0"/>
        <w:kinsoku/>
        <w:wordWrap/>
        <w:overflowPunct/>
        <w:bidi w:val="0"/>
        <w:spacing w:line="560" w:lineRule="exact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5743F"/>
    <w:rsid w:val="0F5572C4"/>
    <w:rsid w:val="1FEEF29C"/>
    <w:rsid w:val="33177B88"/>
    <w:rsid w:val="38282801"/>
    <w:rsid w:val="3A4F7F48"/>
    <w:rsid w:val="3DE54F94"/>
    <w:rsid w:val="4EFD642C"/>
    <w:rsid w:val="515001E3"/>
    <w:rsid w:val="598272F2"/>
    <w:rsid w:val="60CE03DF"/>
    <w:rsid w:val="62F9784A"/>
    <w:rsid w:val="6D7FF08E"/>
    <w:rsid w:val="763FE4A5"/>
    <w:rsid w:val="7EB5743F"/>
    <w:rsid w:val="7F3DB419"/>
    <w:rsid w:val="7F76DAB5"/>
    <w:rsid w:val="7F7F2ACC"/>
    <w:rsid w:val="7FFECEC5"/>
    <w:rsid w:val="B3EDCF3C"/>
    <w:rsid w:val="CBBC04E6"/>
    <w:rsid w:val="F2FE8C7D"/>
    <w:rsid w:val="F77F3987"/>
    <w:rsid w:val="FB7C17D5"/>
    <w:rsid w:val="FEDF1C25"/>
    <w:rsid w:val="FF72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line="360" w:lineRule="auto"/>
      <w:ind w:firstLine="567"/>
    </w:pPr>
    <w:rPr>
      <w:sz w:val="28"/>
      <w:szCs w:val="20"/>
    </w:rPr>
  </w:style>
  <w:style w:type="paragraph" w:styleId="4">
    <w:name w:val="Body Text First Indent 2"/>
    <w:basedOn w:val="3"/>
    <w:qFormat/>
    <w:uiPriority w:val="99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815</Characters>
  <Lines>0</Lines>
  <Paragraphs>0</Paragraphs>
  <TotalTime>1</TotalTime>
  <ScaleCrop>false</ScaleCrop>
  <LinksUpToDate>false</LinksUpToDate>
  <CharactersWithSpaces>815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2025-09-03T01:07:00Z</dcterms:created>
  <dc:creator>柠檬可乐</dc:creator>
  <cp:lastModifiedBy>山耶云耶</cp:lastModifiedBy>
  <dcterms:modified xsi:type="dcterms:W3CDTF">2025-09-09T03:32:32Z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39FC27D9A0D942A4ABF1042B74A130E7_11</vt:lpwstr>
  </property>
  <property fmtid="{D5CDD505-2E9C-101B-9397-08002B2CF9AE}" pid="4" name="KSOTemplateDocerSaveRecord">
    <vt:lpwstr>eyJoZGlkIjoiN2UxNDhiYmZmNTFhMjVkY2RlOTQ2ZTA1YjllZGU2NDgiLCJ1c2VySWQiOiI1NDgyNTk5NzgifQ==</vt:lpwstr>
  </property>
</Properties>
</file>